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2414" w14:textId="1FD748DB" w:rsidR="002412C2" w:rsidRDefault="002412C2">
      <w:pPr>
        <w:rPr>
          <w:rFonts w:cstheme="minorHAnsi"/>
          <w:lang w:val="en-AU"/>
        </w:rPr>
      </w:pPr>
    </w:p>
    <w:p w14:paraId="5B8ED101" w14:textId="7F6EE7A3" w:rsidR="003E6DD0" w:rsidRDefault="002412C2" w:rsidP="002412C2">
      <w:pPr>
        <w:spacing w:after="360"/>
        <w:rPr>
          <w:rFonts w:cstheme="minorHAnsi"/>
          <w:b/>
        </w:rPr>
      </w:pPr>
      <w:r w:rsidRPr="002412C2">
        <w:rPr>
          <w:rFonts w:cstheme="minorHAnsi"/>
          <w:b/>
        </w:rPr>
        <w:t xml:space="preserve">ANNEX </w:t>
      </w:r>
      <w:r w:rsidR="00074DE8">
        <w:rPr>
          <w:rFonts w:cstheme="minorHAnsi"/>
          <w:b/>
        </w:rPr>
        <w:t>2</w:t>
      </w:r>
      <w:r w:rsidRPr="002412C2">
        <w:rPr>
          <w:rFonts w:cstheme="minorHAnsi"/>
          <w:b/>
        </w:rPr>
        <w:t>: SAMPLE TRANSLATION</w:t>
      </w:r>
    </w:p>
    <w:tbl>
      <w:tblPr>
        <w:tblStyle w:val="TableGrid"/>
        <w:tblW w:w="0" w:type="auto"/>
        <w:tblLook w:val="04A0" w:firstRow="1" w:lastRow="0" w:firstColumn="1" w:lastColumn="0" w:noHBand="0" w:noVBand="1"/>
      </w:tblPr>
      <w:tblGrid>
        <w:gridCol w:w="4045"/>
        <w:gridCol w:w="4166"/>
      </w:tblGrid>
      <w:tr w:rsidR="00CD5C41" w:rsidRPr="005A764C" w14:paraId="291EF164" w14:textId="77777777" w:rsidTr="00EE3790">
        <w:tc>
          <w:tcPr>
            <w:tcW w:w="8211" w:type="dxa"/>
            <w:gridSpan w:val="2"/>
            <w:shd w:val="clear" w:color="auto" w:fill="BFBFBF" w:themeFill="background1" w:themeFillShade="BF"/>
          </w:tcPr>
          <w:p w14:paraId="2319A014" w14:textId="2C50FE62" w:rsidR="00CD5C41" w:rsidRPr="005A764C" w:rsidRDefault="00CD5C41" w:rsidP="00850165">
            <w:pPr>
              <w:pStyle w:val="RMListBullet"/>
              <w:numPr>
                <w:ilvl w:val="0"/>
                <w:numId w:val="0"/>
              </w:numPr>
              <w:spacing w:before="100" w:after="100"/>
              <w:rPr>
                <w:rFonts w:asciiTheme="minorHAnsi" w:hAnsiTheme="minorHAnsi" w:cstheme="minorHAnsi"/>
                <w:b/>
                <w:sz w:val="22"/>
                <w:szCs w:val="22"/>
              </w:rPr>
            </w:pPr>
            <w:r w:rsidRPr="005A764C">
              <w:rPr>
                <w:rFonts w:asciiTheme="minorHAnsi" w:hAnsiTheme="minorHAnsi" w:cstheme="minorHAnsi"/>
                <w:b/>
                <w:sz w:val="22"/>
                <w:szCs w:val="22"/>
              </w:rPr>
              <w:t>Translate from Vietnamese to English:</w:t>
            </w:r>
          </w:p>
        </w:tc>
      </w:tr>
      <w:tr w:rsidR="002412C2" w14:paraId="7F370521" w14:textId="77777777" w:rsidTr="00CD5C41">
        <w:tc>
          <w:tcPr>
            <w:tcW w:w="4045" w:type="dxa"/>
          </w:tcPr>
          <w:p w14:paraId="68898238" w14:textId="77777777" w:rsidR="002D5B87" w:rsidRPr="002D5B87" w:rsidRDefault="002D5B87" w:rsidP="002D5B87">
            <w:pPr>
              <w:jc w:val="both"/>
              <w:rPr>
                <w:rFonts w:cstheme="minorHAnsi"/>
                <w:lang w:val="en-AU"/>
              </w:rPr>
            </w:pPr>
            <w:r w:rsidRPr="002D5B87">
              <w:rPr>
                <w:rFonts w:cstheme="minorHAnsi"/>
                <w:lang w:val="en-AU"/>
              </w:rPr>
              <w:t>Chương trình đào tạo ngành, nghề Logistics trình độ Cao đẳng này được thí điểm xây dựng trong năm 2025 trong khuôn khổ Dự án “Thúc đẩy sự tham gia của doanh nghiệp logistics trong giáo dục nghề nghiệp” thuộc Chương trình Aus4Skills. Chương trình này được thiết kế nhằm hỗ trợ cơ quan quản lý Nhà nước, các cơ sở GDNN hiểu sâu hơn về phương pháp tiếp đào tạo và đánh giá dựa theo năng lực (CBTA) của Australia đồng thời hỗ trợ việc cập nhật chuẩn đầu ra và chương trình đào tạo ngành, nghề Logistics trình độ Cao đẳng theo quy định của Việt Nam. </w:t>
            </w:r>
          </w:p>
          <w:p w14:paraId="7E5589DD" w14:textId="77777777" w:rsidR="002D5B87" w:rsidRPr="002D5B87" w:rsidRDefault="002D5B87" w:rsidP="002D5B87">
            <w:pPr>
              <w:jc w:val="both"/>
              <w:rPr>
                <w:rFonts w:cstheme="minorHAnsi"/>
                <w:lang w:val="en-AU"/>
              </w:rPr>
            </w:pPr>
            <w:r w:rsidRPr="002D5B87">
              <w:rPr>
                <w:rFonts w:cstheme="minorHAnsi"/>
                <w:lang w:val="en-AU"/>
              </w:rPr>
              <w:t> </w:t>
            </w:r>
          </w:p>
          <w:p w14:paraId="3296D63A" w14:textId="77777777" w:rsidR="002D5B87" w:rsidRPr="002D5B87" w:rsidRDefault="002D5B87" w:rsidP="002D5B87">
            <w:pPr>
              <w:jc w:val="both"/>
              <w:rPr>
                <w:rFonts w:cstheme="minorHAnsi"/>
                <w:lang w:val="en-AU"/>
              </w:rPr>
            </w:pPr>
            <w:r w:rsidRPr="002D5B87">
              <w:rPr>
                <w:rFonts w:cstheme="minorHAnsi"/>
                <w:lang w:val="en-AU"/>
              </w:rPr>
              <w:t>Cấu trúc của chương trình theo mẫu của Australia (với mục đích như đề cập ở trên là nhằm hỗ trợ người học hiểu sâu hơn về phương pháp CBTA của Úc). Chương trình được thiết kế theo mô-đun nhằm tạo điều kiện thuận lợi cho việc liên thông. Người đọc có thể thấy có nhiều điểm tương đồng về cấu trúc giữa chương trình của Australia và Việt Nam hiện nay đặc biệt mẫu chương trình đào tạo của Việt Nam theo thông tư 01/2024/TT-LĐTBXH hiện nay bao gồm bảng các năng lực. </w:t>
            </w:r>
          </w:p>
          <w:p w14:paraId="5FA53B1F" w14:textId="77777777" w:rsidR="002D5B87" w:rsidRPr="002D5B87" w:rsidRDefault="002D5B87" w:rsidP="002D5B87">
            <w:pPr>
              <w:jc w:val="both"/>
              <w:rPr>
                <w:rFonts w:cstheme="minorHAnsi"/>
                <w:lang w:val="en-AU"/>
              </w:rPr>
            </w:pPr>
            <w:r w:rsidRPr="002D5B87">
              <w:rPr>
                <w:rFonts w:cstheme="minorHAnsi"/>
                <w:lang w:val="en-AU"/>
              </w:rPr>
              <w:t> </w:t>
            </w:r>
          </w:p>
          <w:p w14:paraId="60D9FC1C" w14:textId="77777777" w:rsidR="002D5B87" w:rsidRPr="002D5B87" w:rsidRDefault="002D5B87" w:rsidP="002D5B87">
            <w:pPr>
              <w:jc w:val="both"/>
              <w:rPr>
                <w:rFonts w:cstheme="minorHAnsi"/>
                <w:lang w:val="en-AU"/>
              </w:rPr>
            </w:pPr>
            <w:r w:rsidRPr="002D5B87">
              <w:rPr>
                <w:rFonts w:cstheme="minorHAnsi"/>
                <w:lang w:val="en-AU"/>
              </w:rPr>
              <w:t>Người học có thể tham khảo nội dung của chương trình đặc biệt là chuấn đầu ra được xác định, các đơn vị năng lực trong tài liệu này khi xây dựng, cập nhật các mô đun, môn học trong chương trình đào tạo trong giáo dục nghề nghiệp (GDNN) của Việt Nam do chương trình này được xây dựng căn cứ chuẩn đầu ra đối với Bậc 5 Khung trình độ quốc gia Việt Nam (VQF), kết quả nghiên cứu tài liệu liên quan, thu thập ý kiến của doanh nghiệp logistics tại Việt Nam, ý kiến góp ý tham vấn của các chuyên gia, doanh nghiệp, cơ sở GDNN và tham khảo gói đào tạo Vận tải và Logistics của Úc.  </w:t>
            </w:r>
          </w:p>
          <w:p w14:paraId="7CC2AE49" w14:textId="77777777" w:rsidR="00CD5C41" w:rsidRDefault="00CD5C41" w:rsidP="00F32D39">
            <w:pPr>
              <w:jc w:val="both"/>
              <w:rPr>
                <w:rFonts w:cstheme="minorHAnsi"/>
              </w:rPr>
            </w:pPr>
          </w:p>
          <w:p w14:paraId="7F169831" w14:textId="77777777" w:rsidR="00CD5C41" w:rsidRDefault="00CD5C41" w:rsidP="00F32D39">
            <w:pPr>
              <w:jc w:val="both"/>
              <w:rPr>
                <w:rFonts w:cstheme="minorHAnsi"/>
              </w:rPr>
            </w:pPr>
          </w:p>
          <w:p w14:paraId="3700E3BC" w14:textId="127619CE" w:rsidR="00CD5C41" w:rsidRDefault="00CD5C41" w:rsidP="00F32D39">
            <w:pPr>
              <w:jc w:val="both"/>
              <w:rPr>
                <w:rFonts w:cstheme="minorHAnsi"/>
              </w:rPr>
            </w:pPr>
          </w:p>
        </w:tc>
        <w:tc>
          <w:tcPr>
            <w:tcW w:w="4166" w:type="dxa"/>
          </w:tcPr>
          <w:p w14:paraId="701C0D4C" w14:textId="088FB42F" w:rsidR="002412C2" w:rsidRDefault="002412C2" w:rsidP="009E6D10">
            <w:pPr>
              <w:pStyle w:val="RMListBullet"/>
              <w:numPr>
                <w:ilvl w:val="0"/>
                <w:numId w:val="0"/>
              </w:numPr>
              <w:spacing w:before="100" w:after="100"/>
              <w:ind w:left="10"/>
              <w:rPr>
                <w:rFonts w:asciiTheme="minorHAnsi" w:hAnsiTheme="minorHAnsi" w:cstheme="minorHAnsi"/>
                <w:sz w:val="22"/>
                <w:szCs w:val="22"/>
              </w:rPr>
            </w:pPr>
          </w:p>
        </w:tc>
      </w:tr>
      <w:tr w:rsidR="00CD5C41" w14:paraId="692E9C9F" w14:textId="77777777" w:rsidTr="00CE667D">
        <w:tc>
          <w:tcPr>
            <w:tcW w:w="8211" w:type="dxa"/>
            <w:gridSpan w:val="2"/>
            <w:shd w:val="clear" w:color="auto" w:fill="BFBFBF" w:themeFill="background1" w:themeFillShade="BF"/>
          </w:tcPr>
          <w:p w14:paraId="61147738" w14:textId="0F611858" w:rsidR="00CD5C41" w:rsidRDefault="00CD5C41" w:rsidP="009E6D10">
            <w:pPr>
              <w:pStyle w:val="RMListBullet"/>
              <w:numPr>
                <w:ilvl w:val="0"/>
                <w:numId w:val="0"/>
              </w:numPr>
              <w:spacing w:before="100" w:after="100"/>
              <w:ind w:left="10"/>
              <w:rPr>
                <w:rFonts w:asciiTheme="minorHAnsi" w:hAnsiTheme="minorHAnsi" w:cstheme="minorHAnsi"/>
                <w:sz w:val="22"/>
                <w:szCs w:val="22"/>
              </w:rPr>
            </w:pPr>
            <w:r w:rsidRPr="005A764C">
              <w:rPr>
                <w:rFonts w:asciiTheme="minorHAnsi" w:hAnsiTheme="minorHAnsi" w:cstheme="minorHAnsi"/>
                <w:b/>
                <w:sz w:val="22"/>
                <w:szCs w:val="22"/>
              </w:rPr>
              <w:lastRenderedPageBreak/>
              <w:t>Translate from English to Vietnamese:</w:t>
            </w:r>
          </w:p>
        </w:tc>
      </w:tr>
      <w:tr w:rsidR="00CD5C41" w14:paraId="7D715E9E" w14:textId="77777777" w:rsidTr="00CD5C41">
        <w:tc>
          <w:tcPr>
            <w:tcW w:w="4045" w:type="dxa"/>
            <w:shd w:val="clear" w:color="auto" w:fill="FFFFFF" w:themeFill="background1"/>
          </w:tcPr>
          <w:p w14:paraId="2769FADF" w14:textId="77777777" w:rsidR="00BB2796" w:rsidRDefault="00BB2796" w:rsidP="00C255A9">
            <w:pPr>
              <w:rPr>
                <w:rFonts w:cstheme="minorHAnsi"/>
                <w:bCs/>
                <w:sz w:val="20"/>
                <w:szCs w:val="20"/>
              </w:rPr>
            </w:pPr>
            <w:r w:rsidRPr="00C255A9">
              <w:rPr>
                <w:rFonts w:cstheme="minorHAnsi"/>
                <w:bCs/>
                <w:sz w:val="20"/>
                <w:szCs w:val="20"/>
              </w:rPr>
              <w:t>Advancing women’s participation, voice and influence in public institutions is not only the right thing to do; it is essential to effective governance, innovation, and sustainable growth. Both Australia and Vietnam recognise that our countries can only reach their full potential when all talent is seen, supported, and able to lead.</w:t>
            </w:r>
          </w:p>
          <w:p w14:paraId="67D5648B" w14:textId="77777777" w:rsidR="004403CC" w:rsidRPr="00C255A9" w:rsidRDefault="004403CC" w:rsidP="00C255A9">
            <w:pPr>
              <w:rPr>
                <w:rFonts w:cstheme="minorHAnsi"/>
                <w:bCs/>
                <w:sz w:val="20"/>
                <w:szCs w:val="20"/>
              </w:rPr>
            </w:pPr>
          </w:p>
          <w:p w14:paraId="56D7D847" w14:textId="27CA1115" w:rsidR="00CD5C41" w:rsidRPr="00C255A9" w:rsidRDefault="00BB2796" w:rsidP="00C255A9">
            <w:pPr>
              <w:rPr>
                <w:rFonts w:cstheme="minorHAnsi"/>
                <w:bCs/>
                <w:sz w:val="20"/>
                <w:szCs w:val="20"/>
              </w:rPr>
            </w:pPr>
            <w:r w:rsidRPr="00C255A9">
              <w:rPr>
                <w:rFonts w:cstheme="minorHAnsi"/>
                <w:bCs/>
                <w:sz w:val="20"/>
                <w:szCs w:val="20"/>
              </w:rPr>
              <w:t>Vietnam has set ambitious goals under the National Strategy on Gender Equality 2021–2030 and broader socioeconomic plans to reach upper-middle income status by 2030 and high-income by 2045. These aspirations call for strong institutions and inclusive leadership. Australia’s support through the Aus4Skills program and the Vietnam Australia Centre reflects our shared commitment under the Comprehensive Strategic Partnership to build knowledge, connect people, and strengthen human resources for the future.</w:t>
            </w:r>
          </w:p>
          <w:p w14:paraId="5DC5A2CF" w14:textId="77777777" w:rsidR="00C255A9" w:rsidRPr="00C255A9" w:rsidRDefault="00C255A9" w:rsidP="00C255A9">
            <w:pPr>
              <w:rPr>
                <w:rFonts w:cstheme="minorHAnsi"/>
                <w:bCs/>
                <w:sz w:val="20"/>
                <w:szCs w:val="20"/>
              </w:rPr>
            </w:pPr>
          </w:p>
          <w:p w14:paraId="64F279E3" w14:textId="4A52927D" w:rsidR="00C255A9" w:rsidRPr="00C255A9" w:rsidRDefault="00C255A9" w:rsidP="00C255A9">
            <w:pPr>
              <w:rPr>
                <w:rFonts w:cstheme="minorHAnsi"/>
                <w:bCs/>
                <w:sz w:val="20"/>
                <w:szCs w:val="20"/>
              </w:rPr>
            </w:pPr>
            <w:r w:rsidRPr="00C255A9">
              <w:rPr>
                <w:rFonts w:cstheme="minorHAnsi"/>
                <w:bCs/>
                <w:sz w:val="20"/>
                <w:szCs w:val="20"/>
              </w:rPr>
              <w:t>The Australian Public Service first started tracking and reporting on women in the Senior Executive Service in the 1990s. In 2015, Australia’s Department of Foreign Affairs and Trade introduced a target of 50% women in Senior Executive Roles by 2023. Today, women make up 51% of senior roles, 44% of Head of Mission roles, 59% of our staff, and of course, our Secretary and our Foreign Minister are both women. Australia’s experience shows that robust data is key to identifying barriers, and setting clear targets drives real progress.</w:t>
            </w:r>
          </w:p>
          <w:p w14:paraId="28719666" w14:textId="77777777" w:rsidR="004403CC" w:rsidRDefault="004403CC" w:rsidP="00C255A9">
            <w:pPr>
              <w:rPr>
                <w:rFonts w:cstheme="minorHAnsi"/>
                <w:bCs/>
                <w:sz w:val="20"/>
                <w:szCs w:val="20"/>
              </w:rPr>
            </w:pPr>
          </w:p>
          <w:p w14:paraId="1531DCF6" w14:textId="007F2315" w:rsidR="00C255A9" w:rsidRDefault="00C255A9" w:rsidP="00C255A9">
            <w:pPr>
              <w:rPr>
                <w:rFonts w:cstheme="minorHAnsi"/>
                <w:bCs/>
                <w:sz w:val="20"/>
                <w:szCs w:val="20"/>
              </w:rPr>
            </w:pPr>
            <w:r w:rsidRPr="00C255A9">
              <w:rPr>
                <w:rFonts w:cstheme="minorHAnsi"/>
                <w:bCs/>
                <w:sz w:val="20"/>
                <w:szCs w:val="20"/>
              </w:rPr>
              <w:t>Today’s workshop is an opportunity to listen, refine, and commit to action. I encourage all participants to use this session to identify concrete steps each organisation can take in the coming year - whether improving data collection, adjusting rotation policies, or enhancing workplace procedures. Small, practical changes - applied consistently - will compound into big gains for women’s leadership.</w:t>
            </w:r>
          </w:p>
          <w:p w14:paraId="28A26B64" w14:textId="77777777" w:rsidR="004403CC" w:rsidRPr="00C255A9" w:rsidRDefault="004403CC" w:rsidP="00C255A9">
            <w:pPr>
              <w:rPr>
                <w:rFonts w:cstheme="minorHAnsi"/>
                <w:bCs/>
                <w:sz w:val="20"/>
                <w:szCs w:val="20"/>
              </w:rPr>
            </w:pPr>
          </w:p>
          <w:p w14:paraId="0498D62A" w14:textId="4AC1A785" w:rsidR="00CD5C41" w:rsidRDefault="00C255A9" w:rsidP="00C255A9">
            <w:pPr>
              <w:rPr>
                <w:rFonts w:cstheme="minorHAnsi"/>
                <w:b/>
              </w:rPr>
            </w:pPr>
            <w:r w:rsidRPr="00C255A9">
              <w:rPr>
                <w:rFonts w:cstheme="minorHAnsi"/>
                <w:bCs/>
                <w:sz w:val="20"/>
                <w:szCs w:val="20"/>
              </w:rPr>
              <w:t>Australia deeply values our partnership with Vietnam. We share the belief that good leadership is inclusive leadership, and that societies flourish when talent - not gender - determines who leads.</w:t>
            </w:r>
          </w:p>
          <w:p w14:paraId="54D2A877" w14:textId="77777777" w:rsidR="00CD5C41" w:rsidRPr="005A764C" w:rsidRDefault="00CD5C41" w:rsidP="00F32D39">
            <w:pPr>
              <w:jc w:val="both"/>
              <w:rPr>
                <w:rFonts w:cstheme="minorHAnsi"/>
                <w:b/>
              </w:rPr>
            </w:pPr>
          </w:p>
        </w:tc>
        <w:tc>
          <w:tcPr>
            <w:tcW w:w="4166" w:type="dxa"/>
            <w:shd w:val="clear" w:color="auto" w:fill="FFFFFF" w:themeFill="background1"/>
          </w:tcPr>
          <w:p w14:paraId="3095C9F4" w14:textId="77777777" w:rsidR="00CD5C41" w:rsidRDefault="00CD5C41" w:rsidP="009E6D10">
            <w:pPr>
              <w:pStyle w:val="RMListBullet"/>
              <w:numPr>
                <w:ilvl w:val="0"/>
                <w:numId w:val="0"/>
              </w:numPr>
              <w:spacing w:before="100" w:after="100"/>
              <w:ind w:left="10"/>
              <w:rPr>
                <w:rFonts w:asciiTheme="minorHAnsi" w:hAnsiTheme="minorHAnsi" w:cstheme="minorHAnsi"/>
                <w:sz w:val="22"/>
                <w:szCs w:val="22"/>
              </w:rPr>
            </w:pPr>
          </w:p>
        </w:tc>
      </w:tr>
    </w:tbl>
    <w:p w14:paraId="78E29FA7" w14:textId="77777777" w:rsidR="009E6D10" w:rsidRDefault="009E6D10" w:rsidP="00B968CE">
      <w:pPr>
        <w:spacing w:after="360"/>
        <w:rPr>
          <w:rFonts w:cstheme="minorHAnsi"/>
          <w:b/>
        </w:rPr>
      </w:pPr>
    </w:p>
    <w:sectPr w:rsidR="009E6D10" w:rsidSect="00E142E8">
      <w:headerReference w:type="default" r:id="rId11"/>
      <w:footerReference w:type="default" r:id="rId12"/>
      <w:pgSz w:w="11907" w:h="16839" w:code="9"/>
      <w:pgMar w:top="1418" w:right="1701" w:bottom="1418" w:left="1985" w:header="5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B327" w14:textId="77777777" w:rsidR="00E63E38" w:rsidRDefault="00E63E38" w:rsidP="009C3424">
      <w:pPr>
        <w:spacing w:after="0" w:line="240" w:lineRule="auto"/>
      </w:pPr>
      <w:r>
        <w:separator/>
      </w:r>
    </w:p>
  </w:endnote>
  <w:endnote w:type="continuationSeparator" w:id="0">
    <w:p w14:paraId="0DA727E4" w14:textId="77777777" w:rsidR="00E63E38" w:rsidRDefault="00E63E38" w:rsidP="009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87D3" w14:textId="21BB25F1" w:rsidR="00A56131" w:rsidRPr="00A56131" w:rsidRDefault="00CD5C41" w:rsidP="00A56131">
    <w:pPr>
      <w:pStyle w:val="Footer"/>
      <w:rPr>
        <w:sz w:val="18"/>
        <w:szCs w:val="18"/>
      </w:rPr>
    </w:pPr>
    <w:r>
      <w:rPr>
        <w:sz w:val="18"/>
        <w:szCs w:val="18"/>
      </w:rPr>
      <w:t xml:space="preserve">AM 13213 - </w:t>
    </w:r>
    <w:r w:rsidRPr="00A56131">
      <w:rPr>
        <w:sz w:val="18"/>
        <w:szCs w:val="18"/>
      </w:rPr>
      <w:t>Translation and</w:t>
    </w:r>
    <w:r>
      <w:rPr>
        <w:sz w:val="18"/>
        <w:szCs w:val="18"/>
      </w:rPr>
      <w:t xml:space="preserve"> Interpretation </w:t>
    </w:r>
    <w:r w:rsidRPr="00A56131">
      <w:rPr>
        <w:sz w:val="18"/>
        <w:szCs w:val="18"/>
      </w:rPr>
      <w:t>Services</w:t>
    </w:r>
    <w:r>
      <w:rPr>
        <w:sz w:val="18"/>
        <w:szCs w:val="18"/>
      </w:rPr>
      <w:t xml:space="preserve"> for the Aus4Skills Program</w:t>
    </w:r>
    <w:r w:rsidR="00A56131" w:rsidRPr="00A56131">
      <w:rPr>
        <w:sz w:val="18"/>
        <w:szCs w:val="18"/>
      </w:rPr>
      <w:tab/>
    </w:r>
    <w:sdt>
      <w:sdtPr>
        <w:rPr>
          <w:sz w:val="18"/>
          <w:szCs w:val="18"/>
        </w:rPr>
        <w:id w:val="1293490268"/>
        <w:docPartObj>
          <w:docPartGallery w:val="Page Numbers (Bottom of Page)"/>
          <w:docPartUnique/>
        </w:docPartObj>
      </w:sdtPr>
      <w:sdtEndPr>
        <w:rPr>
          <w:noProof/>
        </w:rPr>
      </w:sdtEndPr>
      <w:sdtContent>
        <w:r w:rsidR="00A56131" w:rsidRPr="00A56131">
          <w:rPr>
            <w:sz w:val="18"/>
            <w:szCs w:val="18"/>
          </w:rPr>
          <w:fldChar w:fldCharType="begin"/>
        </w:r>
        <w:r w:rsidR="00A56131" w:rsidRPr="00A56131">
          <w:rPr>
            <w:sz w:val="18"/>
            <w:szCs w:val="18"/>
          </w:rPr>
          <w:instrText xml:space="preserve"> PAGE   \* MERGEFORMAT </w:instrText>
        </w:r>
        <w:r w:rsidR="00A56131" w:rsidRPr="00A56131">
          <w:rPr>
            <w:sz w:val="18"/>
            <w:szCs w:val="18"/>
          </w:rPr>
          <w:fldChar w:fldCharType="separate"/>
        </w:r>
        <w:r w:rsidR="00A56131" w:rsidRPr="00A56131">
          <w:rPr>
            <w:noProof/>
            <w:sz w:val="18"/>
            <w:szCs w:val="18"/>
          </w:rPr>
          <w:t>2</w:t>
        </w:r>
        <w:r w:rsidR="00A56131" w:rsidRPr="00A56131">
          <w:rPr>
            <w:noProof/>
            <w:sz w:val="18"/>
            <w:szCs w:val="18"/>
          </w:rPr>
          <w:fldChar w:fldCharType="end"/>
        </w:r>
      </w:sdtContent>
    </w:sdt>
  </w:p>
  <w:p w14:paraId="08236FB7" w14:textId="77777777" w:rsidR="00E24DA3" w:rsidRDefault="00E24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B4A7" w14:textId="77777777" w:rsidR="00E63E38" w:rsidRDefault="00E63E38" w:rsidP="009C3424">
      <w:pPr>
        <w:spacing w:after="0" w:line="240" w:lineRule="auto"/>
      </w:pPr>
      <w:r>
        <w:separator/>
      </w:r>
    </w:p>
  </w:footnote>
  <w:footnote w:type="continuationSeparator" w:id="0">
    <w:p w14:paraId="19F06041" w14:textId="77777777" w:rsidR="00E63E38" w:rsidRDefault="00E63E38" w:rsidP="009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D80C" w14:textId="4EB1BFD8" w:rsidR="009C3424" w:rsidRDefault="002D5B87" w:rsidP="009C3424">
    <w:pPr>
      <w:pStyle w:val="Header"/>
      <w:ind w:right="-1023"/>
      <w:jc w:val="right"/>
    </w:pPr>
    <w:r>
      <w:rPr>
        <w:rFonts w:cstheme="minorHAnsi"/>
        <w:b/>
        <w:bCs/>
        <w:noProof/>
      </w:rPr>
      <w:drawing>
        <wp:anchor distT="0" distB="0" distL="114300" distR="114300" simplePos="0" relativeHeight="251659264" behindDoc="0" locked="0" layoutInCell="1" allowOverlap="1" wp14:anchorId="75789426" wp14:editId="7946D9AE">
          <wp:simplePos x="0" y="0"/>
          <wp:positionH relativeFrom="column">
            <wp:posOffset>3389578</wp:posOffset>
          </wp:positionH>
          <wp:positionV relativeFrom="paragraph">
            <wp:posOffset>-111544</wp:posOffset>
          </wp:positionV>
          <wp:extent cx="2552700" cy="67627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552700" cy="676275"/>
                  </a:xfrm>
                  <a:prstGeom prst="rect">
                    <a:avLst/>
                  </a:prstGeom>
                </pic:spPr>
              </pic:pic>
            </a:graphicData>
          </a:graphic>
        </wp:anchor>
      </w:drawing>
    </w:r>
  </w:p>
  <w:p w14:paraId="4AE7D40A" w14:textId="457FB0E3" w:rsidR="00135B7C" w:rsidRDefault="00135B7C" w:rsidP="009C3424">
    <w:pPr>
      <w:pStyle w:val="Header"/>
      <w:ind w:right="-1023"/>
      <w:jc w:val="right"/>
    </w:pPr>
  </w:p>
  <w:p w14:paraId="2D9CDB05" w14:textId="500746F3" w:rsidR="00135B7C" w:rsidRDefault="00135B7C" w:rsidP="009C3424">
    <w:pPr>
      <w:pStyle w:val="Header"/>
      <w:ind w:right="-102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692"/>
    <w:multiLevelType w:val="hybridMultilevel"/>
    <w:tmpl w:val="F5A8C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E52C77"/>
    <w:multiLevelType w:val="hybridMultilevel"/>
    <w:tmpl w:val="3A7C1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624288"/>
    <w:multiLevelType w:val="hybridMultilevel"/>
    <w:tmpl w:val="8DD4830A"/>
    <w:lvl w:ilvl="0" w:tplc="0C090001">
      <w:start w:val="1"/>
      <w:numFmt w:val="bullet"/>
      <w:lvlText w:val=""/>
      <w:lvlJc w:val="left"/>
      <w:pPr>
        <w:ind w:left="730" w:hanging="360"/>
      </w:pPr>
      <w:rPr>
        <w:rFonts w:ascii="Symbol" w:hAnsi="Symbol" w:hint="default"/>
      </w:rPr>
    </w:lvl>
    <w:lvl w:ilvl="1" w:tplc="0C090003" w:tentative="1">
      <w:start w:val="1"/>
      <w:numFmt w:val="bullet"/>
      <w:lvlText w:val="o"/>
      <w:lvlJc w:val="left"/>
      <w:pPr>
        <w:ind w:left="1450" w:hanging="360"/>
      </w:pPr>
      <w:rPr>
        <w:rFonts w:ascii="Courier New" w:hAnsi="Courier New" w:cs="Courier New" w:hint="default"/>
      </w:rPr>
    </w:lvl>
    <w:lvl w:ilvl="2" w:tplc="0C090005" w:tentative="1">
      <w:start w:val="1"/>
      <w:numFmt w:val="bullet"/>
      <w:lvlText w:val=""/>
      <w:lvlJc w:val="left"/>
      <w:pPr>
        <w:ind w:left="2170" w:hanging="360"/>
      </w:pPr>
      <w:rPr>
        <w:rFonts w:ascii="Wingdings" w:hAnsi="Wingdings" w:hint="default"/>
      </w:rPr>
    </w:lvl>
    <w:lvl w:ilvl="3" w:tplc="0C090001" w:tentative="1">
      <w:start w:val="1"/>
      <w:numFmt w:val="bullet"/>
      <w:lvlText w:val=""/>
      <w:lvlJc w:val="left"/>
      <w:pPr>
        <w:ind w:left="2890" w:hanging="360"/>
      </w:pPr>
      <w:rPr>
        <w:rFonts w:ascii="Symbol" w:hAnsi="Symbol" w:hint="default"/>
      </w:rPr>
    </w:lvl>
    <w:lvl w:ilvl="4" w:tplc="0C090003" w:tentative="1">
      <w:start w:val="1"/>
      <w:numFmt w:val="bullet"/>
      <w:lvlText w:val="o"/>
      <w:lvlJc w:val="left"/>
      <w:pPr>
        <w:ind w:left="3610" w:hanging="360"/>
      </w:pPr>
      <w:rPr>
        <w:rFonts w:ascii="Courier New" w:hAnsi="Courier New" w:cs="Courier New" w:hint="default"/>
      </w:rPr>
    </w:lvl>
    <w:lvl w:ilvl="5" w:tplc="0C090005" w:tentative="1">
      <w:start w:val="1"/>
      <w:numFmt w:val="bullet"/>
      <w:lvlText w:val=""/>
      <w:lvlJc w:val="left"/>
      <w:pPr>
        <w:ind w:left="4330" w:hanging="360"/>
      </w:pPr>
      <w:rPr>
        <w:rFonts w:ascii="Wingdings" w:hAnsi="Wingdings" w:hint="default"/>
      </w:rPr>
    </w:lvl>
    <w:lvl w:ilvl="6" w:tplc="0C090001" w:tentative="1">
      <w:start w:val="1"/>
      <w:numFmt w:val="bullet"/>
      <w:lvlText w:val=""/>
      <w:lvlJc w:val="left"/>
      <w:pPr>
        <w:ind w:left="5050" w:hanging="360"/>
      </w:pPr>
      <w:rPr>
        <w:rFonts w:ascii="Symbol" w:hAnsi="Symbol" w:hint="default"/>
      </w:rPr>
    </w:lvl>
    <w:lvl w:ilvl="7" w:tplc="0C090003" w:tentative="1">
      <w:start w:val="1"/>
      <w:numFmt w:val="bullet"/>
      <w:lvlText w:val="o"/>
      <w:lvlJc w:val="left"/>
      <w:pPr>
        <w:ind w:left="5770" w:hanging="360"/>
      </w:pPr>
      <w:rPr>
        <w:rFonts w:ascii="Courier New" w:hAnsi="Courier New" w:cs="Courier New" w:hint="default"/>
      </w:rPr>
    </w:lvl>
    <w:lvl w:ilvl="8" w:tplc="0C090005" w:tentative="1">
      <w:start w:val="1"/>
      <w:numFmt w:val="bullet"/>
      <w:lvlText w:val=""/>
      <w:lvlJc w:val="left"/>
      <w:pPr>
        <w:ind w:left="6490" w:hanging="360"/>
      </w:pPr>
      <w:rPr>
        <w:rFonts w:ascii="Wingdings" w:hAnsi="Wingdings" w:hint="default"/>
      </w:rPr>
    </w:lvl>
  </w:abstractNum>
  <w:abstractNum w:abstractNumId="3" w15:restartNumberingAfterBreak="0">
    <w:nsid w:val="41D70C1B"/>
    <w:multiLevelType w:val="hybridMultilevel"/>
    <w:tmpl w:val="8D206898"/>
    <w:lvl w:ilvl="0" w:tplc="1E3A1AE8">
      <w:numFmt w:val="bullet"/>
      <w:lvlText w:val="•"/>
      <w:lvlJc w:val="left"/>
      <w:pPr>
        <w:ind w:left="768" w:hanging="360"/>
      </w:pPr>
      <w:rPr>
        <w:rFonts w:ascii="Calibri" w:eastAsiaTheme="minorHAns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4D35398D"/>
    <w:multiLevelType w:val="hybridMultilevel"/>
    <w:tmpl w:val="17FEBC14"/>
    <w:lvl w:ilvl="0" w:tplc="1E3A1A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5" w15:restartNumberingAfterBreak="0">
    <w:nsid w:val="51612C29"/>
    <w:multiLevelType w:val="hybridMultilevel"/>
    <w:tmpl w:val="9B22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62352"/>
    <w:multiLevelType w:val="hybridMultilevel"/>
    <w:tmpl w:val="7CC0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F78DE"/>
    <w:multiLevelType w:val="hybridMultilevel"/>
    <w:tmpl w:val="5A8A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F4FCE"/>
    <w:multiLevelType w:val="hybridMultilevel"/>
    <w:tmpl w:val="7A686920"/>
    <w:lvl w:ilvl="0" w:tplc="04090001">
      <w:start w:val="1"/>
      <w:numFmt w:val="bullet"/>
      <w:lvlText w:val=""/>
      <w:lvlJc w:val="left"/>
      <w:pPr>
        <w:ind w:left="720" w:hanging="360"/>
      </w:pPr>
      <w:rPr>
        <w:rFonts w:ascii="Symbol" w:hAnsi="Symbol" w:hint="default"/>
      </w:rPr>
    </w:lvl>
    <w:lvl w:ilvl="1" w:tplc="7D826EB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B0DDF"/>
    <w:multiLevelType w:val="hybridMultilevel"/>
    <w:tmpl w:val="F2426C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B84B91"/>
    <w:multiLevelType w:val="hybridMultilevel"/>
    <w:tmpl w:val="DC9C10D0"/>
    <w:lvl w:ilvl="0" w:tplc="64740E5E">
      <w:start w:val="1"/>
      <w:numFmt w:val="lowerLetter"/>
      <w:pStyle w:val="RM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9171DA"/>
    <w:multiLevelType w:val="hybridMultilevel"/>
    <w:tmpl w:val="0638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00AB8"/>
    <w:multiLevelType w:val="hybridMultilevel"/>
    <w:tmpl w:val="DF822366"/>
    <w:lvl w:ilvl="0" w:tplc="0C090001">
      <w:start w:val="1"/>
      <w:numFmt w:val="bullet"/>
      <w:lvlText w:val=""/>
      <w:lvlJc w:val="left"/>
      <w:pPr>
        <w:ind w:left="730" w:hanging="360"/>
      </w:pPr>
      <w:rPr>
        <w:rFonts w:ascii="Symbol" w:hAnsi="Symbol" w:hint="default"/>
      </w:rPr>
    </w:lvl>
    <w:lvl w:ilvl="1" w:tplc="0C090003" w:tentative="1">
      <w:start w:val="1"/>
      <w:numFmt w:val="bullet"/>
      <w:lvlText w:val="o"/>
      <w:lvlJc w:val="left"/>
      <w:pPr>
        <w:ind w:left="1450" w:hanging="360"/>
      </w:pPr>
      <w:rPr>
        <w:rFonts w:ascii="Courier New" w:hAnsi="Courier New" w:cs="Courier New" w:hint="default"/>
      </w:rPr>
    </w:lvl>
    <w:lvl w:ilvl="2" w:tplc="0C090005" w:tentative="1">
      <w:start w:val="1"/>
      <w:numFmt w:val="bullet"/>
      <w:lvlText w:val=""/>
      <w:lvlJc w:val="left"/>
      <w:pPr>
        <w:ind w:left="2170" w:hanging="360"/>
      </w:pPr>
      <w:rPr>
        <w:rFonts w:ascii="Wingdings" w:hAnsi="Wingdings" w:hint="default"/>
      </w:rPr>
    </w:lvl>
    <w:lvl w:ilvl="3" w:tplc="0C090001" w:tentative="1">
      <w:start w:val="1"/>
      <w:numFmt w:val="bullet"/>
      <w:lvlText w:val=""/>
      <w:lvlJc w:val="left"/>
      <w:pPr>
        <w:ind w:left="2890" w:hanging="360"/>
      </w:pPr>
      <w:rPr>
        <w:rFonts w:ascii="Symbol" w:hAnsi="Symbol" w:hint="default"/>
      </w:rPr>
    </w:lvl>
    <w:lvl w:ilvl="4" w:tplc="0C090003" w:tentative="1">
      <w:start w:val="1"/>
      <w:numFmt w:val="bullet"/>
      <w:lvlText w:val="o"/>
      <w:lvlJc w:val="left"/>
      <w:pPr>
        <w:ind w:left="3610" w:hanging="360"/>
      </w:pPr>
      <w:rPr>
        <w:rFonts w:ascii="Courier New" w:hAnsi="Courier New" w:cs="Courier New" w:hint="default"/>
      </w:rPr>
    </w:lvl>
    <w:lvl w:ilvl="5" w:tplc="0C090005" w:tentative="1">
      <w:start w:val="1"/>
      <w:numFmt w:val="bullet"/>
      <w:lvlText w:val=""/>
      <w:lvlJc w:val="left"/>
      <w:pPr>
        <w:ind w:left="4330" w:hanging="360"/>
      </w:pPr>
      <w:rPr>
        <w:rFonts w:ascii="Wingdings" w:hAnsi="Wingdings" w:hint="default"/>
      </w:rPr>
    </w:lvl>
    <w:lvl w:ilvl="6" w:tplc="0C090001" w:tentative="1">
      <w:start w:val="1"/>
      <w:numFmt w:val="bullet"/>
      <w:lvlText w:val=""/>
      <w:lvlJc w:val="left"/>
      <w:pPr>
        <w:ind w:left="5050" w:hanging="360"/>
      </w:pPr>
      <w:rPr>
        <w:rFonts w:ascii="Symbol" w:hAnsi="Symbol" w:hint="default"/>
      </w:rPr>
    </w:lvl>
    <w:lvl w:ilvl="7" w:tplc="0C090003" w:tentative="1">
      <w:start w:val="1"/>
      <w:numFmt w:val="bullet"/>
      <w:lvlText w:val="o"/>
      <w:lvlJc w:val="left"/>
      <w:pPr>
        <w:ind w:left="5770" w:hanging="360"/>
      </w:pPr>
      <w:rPr>
        <w:rFonts w:ascii="Courier New" w:hAnsi="Courier New" w:cs="Courier New" w:hint="default"/>
      </w:rPr>
    </w:lvl>
    <w:lvl w:ilvl="8" w:tplc="0C090005" w:tentative="1">
      <w:start w:val="1"/>
      <w:numFmt w:val="bullet"/>
      <w:lvlText w:val=""/>
      <w:lvlJc w:val="left"/>
      <w:pPr>
        <w:ind w:left="6490" w:hanging="360"/>
      </w:pPr>
      <w:rPr>
        <w:rFonts w:ascii="Wingdings" w:hAnsi="Wingdings" w:hint="default"/>
      </w:rPr>
    </w:lvl>
  </w:abstractNum>
  <w:abstractNum w:abstractNumId="13" w15:restartNumberingAfterBreak="0">
    <w:nsid w:val="6FDF0833"/>
    <w:multiLevelType w:val="hybridMultilevel"/>
    <w:tmpl w:val="98C43A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31AD8"/>
    <w:multiLevelType w:val="hybridMultilevel"/>
    <w:tmpl w:val="1F4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08079">
    <w:abstractNumId w:val="9"/>
  </w:num>
  <w:num w:numId="2" w16cid:durableId="1458185014">
    <w:abstractNumId w:val="8"/>
  </w:num>
  <w:num w:numId="3" w16cid:durableId="1987205134">
    <w:abstractNumId w:val="11"/>
  </w:num>
  <w:num w:numId="4" w16cid:durableId="985429803">
    <w:abstractNumId w:val="6"/>
  </w:num>
  <w:num w:numId="5" w16cid:durableId="880287614">
    <w:abstractNumId w:val="0"/>
  </w:num>
  <w:num w:numId="6" w16cid:durableId="1910379832">
    <w:abstractNumId w:val="3"/>
  </w:num>
  <w:num w:numId="7" w16cid:durableId="1662078853">
    <w:abstractNumId w:val="4"/>
  </w:num>
  <w:num w:numId="8" w16cid:durableId="826634113">
    <w:abstractNumId w:val="5"/>
  </w:num>
  <w:num w:numId="9" w16cid:durableId="1976331282">
    <w:abstractNumId w:val="7"/>
  </w:num>
  <w:num w:numId="10" w16cid:durableId="1576234939">
    <w:abstractNumId w:val="13"/>
  </w:num>
  <w:num w:numId="11" w16cid:durableId="398331473">
    <w:abstractNumId w:val="14"/>
  </w:num>
  <w:num w:numId="12" w16cid:durableId="281232564">
    <w:abstractNumId w:val="10"/>
  </w:num>
  <w:num w:numId="13" w16cid:durableId="690492961">
    <w:abstractNumId w:val="10"/>
  </w:num>
  <w:num w:numId="14" w16cid:durableId="1435901441">
    <w:abstractNumId w:val="1"/>
  </w:num>
  <w:num w:numId="15" w16cid:durableId="537401631">
    <w:abstractNumId w:val="12"/>
  </w:num>
  <w:num w:numId="16" w16cid:durableId="2104833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525"/>
    <w:rsid w:val="00004ACD"/>
    <w:rsid w:val="00022E3B"/>
    <w:rsid w:val="00041980"/>
    <w:rsid w:val="000508A0"/>
    <w:rsid w:val="0006295D"/>
    <w:rsid w:val="00064AEB"/>
    <w:rsid w:val="00066B63"/>
    <w:rsid w:val="00071484"/>
    <w:rsid w:val="00073362"/>
    <w:rsid w:val="00074DE8"/>
    <w:rsid w:val="00084CA7"/>
    <w:rsid w:val="00095238"/>
    <w:rsid w:val="00096AE1"/>
    <w:rsid w:val="000A068B"/>
    <w:rsid w:val="000A2097"/>
    <w:rsid w:val="000A6557"/>
    <w:rsid w:val="000B020C"/>
    <w:rsid w:val="000C1BBE"/>
    <w:rsid w:val="000C48F2"/>
    <w:rsid w:val="000C7675"/>
    <w:rsid w:val="000D6C31"/>
    <w:rsid w:val="000F7F61"/>
    <w:rsid w:val="00110BFE"/>
    <w:rsid w:val="001125BE"/>
    <w:rsid w:val="00113827"/>
    <w:rsid w:val="0011486A"/>
    <w:rsid w:val="00122948"/>
    <w:rsid w:val="001266D1"/>
    <w:rsid w:val="00135B7C"/>
    <w:rsid w:val="00140976"/>
    <w:rsid w:val="00142AA5"/>
    <w:rsid w:val="001548E5"/>
    <w:rsid w:val="00156C64"/>
    <w:rsid w:val="001627A5"/>
    <w:rsid w:val="00166AA4"/>
    <w:rsid w:val="001671DE"/>
    <w:rsid w:val="001722DA"/>
    <w:rsid w:val="0017335C"/>
    <w:rsid w:val="0018150E"/>
    <w:rsid w:val="00182B42"/>
    <w:rsid w:val="00191FA8"/>
    <w:rsid w:val="00193A43"/>
    <w:rsid w:val="001A7D1D"/>
    <w:rsid w:val="001B2943"/>
    <w:rsid w:val="001B54C9"/>
    <w:rsid w:val="001C203A"/>
    <w:rsid w:val="001C749C"/>
    <w:rsid w:val="001D1DC0"/>
    <w:rsid w:val="001D603B"/>
    <w:rsid w:val="001E022B"/>
    <w:rsid w:val="001E15CB"/>
    <w:rsid w:val="001E6C62"/>
    <w:rsid w:val="001F2C5B"/>
    <w:rsid w:val="001F36DD"/>
    <w:rsid w:val="00224DBE"/>
    <w:rsid w:val="00231E07"/>
    <w:rsid w:val="00236485"/>
    <w:rsid w:val="002412C2"/>
    <w:rsid w:val="002428C8"/>
    <w:rsid w:val="00242E1E"/>
    <w:rsid w:val="00243790"/>
    <w:rsid w:val="0027036B"/>
    <w:rsid w:val="00284754"/>
    <w:rsid w:val="002B0C1B"/>
    <w:rsid w:val="002B7AD3"/>
    <w:rsid w:val="002C7A3E"/>
    <w:rsid w:val="002D20A7"/>
    <w:rsid w:val="002D5B87"/>
    <w:rsid w:val="002E3D1F"/>
    <w:rsid w:val="002F11FA"/>
    <w:rsid w:val="00307BBB"/>
    <w:rsid w:val="00315171"/>
    <w:rsid w:val="00315EF5"/>
    <w:rsid w:val="0032267F"/>
    <w:rsid w:val="0032522F"/>
    <w:rsid w:val="003508E5"/>
    <w:rsid w:val="00365ED2"/>
    <w:rsid w:val="003820EB"/>
    <w:rsid w:val="00384876"/>
    <w:rsid w:val="00397536"/>
    <w:rsid w:val="003A09A2"/>
    <w:rsid w:val="003A2326"/>
    <w:rsid w:val="003C3267"/>
    <w:rsid w:val="003E6DD0"/>
    <w:rsid w:val="003F798F"/>
    <w:rsid w:val="003F7E0D"/>
    <w:rsid w:val="00414750"/>
    <w:rsid w:val="00420093"/>
    <w:rsid w:val="004206C5"/>
    <w:rsid w:val="004261B0"/>
    <w:rsid w:val="00427744"/>
    <w:rsid w:val="004326DA"/>
    <w:rsid w:val="004403CC"/>
    <w:rsid w:val="00457A3F"/>
    <w:rsid w:val="00474B8F"/>
    <w:rsid w:val="004A4846"/>
    <w:rsid w:val="004A6E1B"/>
    <w:rsid w:val="004A76AC"/>
    <w:rsid w:val="004B0DCB"/>
    <w:rsid w:val="004B4F91"/>
    <w:rsid w:val="004D4A30"/>
    <w:rsid w:val="004E61F9"/>
    <w:rsid w:val="005050F6"/>
    <w:rsid w:val="00520177"/>
    <w:rsid w:val="005209C0"/>
    <w:rsid w:val="0053046E"/>
    <w:rsid w:val="00545DD8"/>
    <w:rsid w:val="005665BC"/>
    <w:rsid w:val="00570538"/>
    <w:rsid w:val="00570887"/>
    <w:rsid w:val="00584503"/>
    <w:rsid w:val="00596291"/>
    <w:rsid w:val="005A1764"/>
    <w:rsid w:val="005A764C"/>
    <w:rsid w:val="005B60D4"/>
    <w:rsid w:val="005C1004"/>
    <w:rsid w:val="005C21EF"/>
    <w:rsid w:val="005D52BD"/>
    <w:rsid w:val="005E3D99"/>
    <w:rsid w:val="005E6F4D"/>
    <w:rsid w:val="00606A3F"/>
    <w:rsid w:val="00616580"/>
    <w:rsid w:val="00626021"/>
    <w:rsid w:val="00637355"/>
    <w:rsid w:val="006401F6"/>
    <w:rsid w:val="00653BE5"/>
    <w:rsid w:val="00667789"/>
    <w:rsid w:val="0067270D"/>
    <w:rsid w:val="006A78DA"/>
    <w:rsid w:val="006B608A"/>
    <w:rsid w:val="006D7531"/>
    <w:rsid w:val="006F13CB"/>
    <w:rsid w:val="006F141D"/>
    <w:rsid w:val="006F60B5"/>
    <w:rsid w:val="007011DE"/>
    <w:rsid w:val="00702AE7"/>
    <w:rsid w:val="007231EF"/>
    <w:rsid w:val="00723C98"/>
    <w:rsid w:val="00735C08"/>
    <w:rsid w:val="00747E01"/>
    <w:rsid w:val="007621BF"/>
    <w:rsid w:val="0076326A"/>
    <w:rsid w:val="00765DA9"/>
    <w:rsid w:val="00766A24"/>
    <w:rsid w:val="00770622"/>
    <w:rsid w:val="00792AEE"/>
    <w:rsid w:val="007C532E"/>
    <w:rsid w:val="007E1C9C"/>
    <w:rsid w:val="007F4A97"/>
    <w:rsid w:val="007F5742"/>
    <w:rsid w:val="007F5F5A"/>
    <w:rsid w:val="008316CB"/>
    <w:rsid w:val="008365A9"/>
    <w:rsid w:val="008407A3"/>
    <w:rsid w:val="00842347"/>
    <w:rsid w:val="008438CD"/>
    <w:rsid w:val="008459FC"/>
    <w:rsid w:val="0084719E"/>
    <w:rsid w:val="00855C3C"/>
    <w:rsid w:val="00870868"/>
    <w:rsid w:val="008743AE"/>
    <w:rsid w:val="008759C1"/>
    <w:rsid w:val="00877C22"/>
    <w:rsid w:val="00883980"/>
    <w:rsid w:val="0089267D"/>
    <w:rsid w:val="008937F6"/>
    <w:rsid w:val="0089576F"/>
    <w:rsid w:val="008A01E1"/>
    <w:rsid w:val="008D5634"/>
    <w:rsid w:val="008E4A5C"/>
    <w:rsid w:val="008E647E"/>
    <w:rsid w:val="008E6E27"/>
    <w:rsid w:val="008F7D26"/>
    <w:rsid w:val="009024F6"/>
    <w:rsid w:val="009123D4"/>
    <w:rsid w:val="009200FF"/>
    <w:rsid w:val="00932980"/>
    <w:rsid w:val="00935BA5"/>
    <w:rsid w:val="00950CE4"/>
    <w:rsid w:val="00953525"/>
    <w:rsid w:val="009554A1"/>
    <w:rsid w:val="00962456"/>
    <w:rsid w:val="0098050B"/>
    <w:rsid w:val="009830D7"/>
    <w:rsid w:val="009945DF"/>
    <w:rsid w:val="00994731"/>
    <w:rsid w:val="009A0709"/>
    <w:rsid w:val="009A3F40"/>
    <w:rsid w:val="009A44FD"/>
    <w:rsid w:val="009B5D15"/>
    <w:rsid w:val="009B6F22"/>
    <w:rsid w:val="009C3424"/>
    <w:rsid w:val="009C6C52"/>
    <w:rsid w:val="009E626F"/>
    <w:rsid w:val="009E6D10"/>
    <w:rsid w:val="009F710F"/>
    <w:rsid w:val="00A03CD2"/>
    <w:rsid w:val="00A158D9"/>
    <w:rsid w:val="00A16E13"/>
    <w:rsid w:val="00A252FC"/>
    <w:rsid w:val="00A27304"/>
    <w:rsid w:val="00A33CB9"/>
    <w:rsid w:val="00A56131"/>
    <w:rsid w:val="00A663B1"/>
    <w:rsid w:val="00A8223A"/>
    <w:rsid w:val="00A93008"/>
    <w:rsid w:val="00AA5EF4"/>
    <w:rsid w:val="00AA66F6"/>
    <w:rsid w:val="00AB3BC0"/>
    <w:rsid w:val="00AC6AB2"/>
    <w:rsid w:val="00AC74DD"/>
    <w:rsid w:val="00AE19B0"/>
    <w:rsid w:val="00B25F0C"/>
    <w:rsid w:val="00B323D5"/>
    <w:rsid w:val="00B52721"/>
    <w:rsid w:val="00B7292D"/>
    <w:rsid w:val="00B73301"/>
    <w:rsid w:val="00B76D81"/>
    <w:rsid w:val="00B93F34"/>
    <w:rsid w:val="00B968CE"/>
    <w:rsid w:val="00BB2796"/>
    <w:rsid w:val="00BD0E6D"/>
    <w:rsid w:val="00BF6240"/>
    <w:rsid w:val="00C01DE0"/>
    <w:rsid w:val="00C043D7"/>
    <w:rsid w:val="00C076E3"/>
    <w:rsid w:val="00C255A9"/>
    <w:rsid w:val="00C257F2"/>
    <w:rsid w:val="00C4253F"/>
    <w:rsid w:val="00C466CF"/>
    <w:rsid w:val="00C70D14"/>
    <w:rsid w:val="00C84D84"/>
    <w:rsid w:val="00C87DD3"/>
    <w:rsid w:val="00C938F4"/>
    <w:rsid w:val="00C96F9C"/>
    <w:rsid w:val="00CA781A"/>
    <w:rsid w:val="00CC0723"/>
    <w:rsid w:val="00CD152A"/>
    <w:rsid w:val="00CD5C41"/>
    <w:rsid w:val="00CE59E3"/>
    <w:rsid w:val="00D01815"/>
    <w:rsid w:val="00D05BF1"/>
    <w:rsid w:val="00D21B46"/>
    <w:rsid w:val="00D2436D"/>
    <w:rsid w:val="00D34457"/>
    <w:rsid w:val="00D51C29"/>
    <w:rsid w:val="00D61DE7"/>
    <w:rsid w:val="00D717E9"/>
    <w:rsid w:val="00D71BF9"/>
    <w:rsid w:val="00D72CF3"/>
    <w:rsid w:val="00D7441A"/>
    <w:rsid w:val="00DA68D5"/>
    <w:rsid w:val="00DB0B0D"/>
    <w:rsid w:val="00DD60AC"/>
    <w:rsid w:val="00DF22E7"/>
    <w:rsid w:val="00DF3DF7"/>
    <w:rsid w:val="00E142E8"/>
    <w:rsid w:val="00E24DA3"/>
    <w:rsid w:val="00E279D8"/>
    <w:rsid w:val="00E63E38"/>
    <w:rsid w:val="00E66803"/>
    <w:rsid w:val="00E70C72"/>
    <w:rsid w:val="00E92689"/>
    <w:rsid w:val="00EA585E"/>
    <w:rsid w:val="00EC48A2"/>
    <w:rsid w:val="00EE4EC3"/>
    <w:rsid w:val="00F01FC5"/>
    <w:rsid w:val="00F06EF3"/>
    <w:rsid w:val="00F1462B"/>
    <w:rsid w:val="00F31F88"/>
    <w:rsid w:val="00F32D39"/>
    <w:rsid w:val="00F719C6"/>
    <w:rsid w:val="00F82EB1"/>
    <w:rsid w:val="00F834E7"/>
    <w:rsid w:val="00FA6253"/>
    <w:rsid w:val="00FB6D4A"/>
    <w:rsid w:val="00FC5546"/>
    <w:rsid w:val="00FC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116C7"/>
  <w15:chartTrackingRefBased/>
  <w15:docId w15:val="{F1302A9E-590A-4247-A873-A43E074F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424"/>
  </w:style>
  <w:style w:type="paragraph" w:styleId="Footer">
    <w:name w:val="footer"/>
    <w:basedOn w:val="Normal"/>
    <w:link w:val="FooterChar"/>
    <w:uiPriority w:val="99"/>
    <w:unhideWhenUsed/>
    <w:rsid w:val="009C3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424"/>
  </w:style>
  <w:style w:type="paragraph" w:customStyle="1" w:styleId="TableText">
    <w:name w:val="Table Text"/>
    <w:basedOn w:val="Normal"/>
    <w:qFormat/>
    <w:rsid w:val="00A03CD2"/>
    <w:pPr>
      <w:spacing w:before="60" w:after="60" w:line="240" w:lineRule="auto"/>
    </w:pPr>
    <w:rPr>
      <w:rFonts w:ascii="Calibri" w:eastAsia="Times New Roman" w:hAnsi="Calibri" w:cs="Calibri"/>
      <w:sz w:val="20"/>
      <w:lang w:val="en-AU" w:eastAsia="en-AU"/>
    </w:rPr>
  </w:style>
  <w:style w:type="character" w:styleId="Hyperlink">
    <w:name w:val="Hyperlink"/>
    <w:basedOn w:val="DefaultParagraphFont"/>
    <w:unhideWhenUsed/>
    <w:rsid w:val="00FA6253"/>
    <w:rPr>
      <w:color w:val="0563C1" w:themeColor="hyperlink"/>
      <w:u w:val="single"/>
    </w:rPr>
  </w:style>
  <w:style w:type="character" w:styleId="Mention">
    <w:name w:val="Mention"/>
    <w:basedOn w:val="DefaultParagraphFont"/>
    <w:uiPriority w:val="99"/>
    <w:semiHidden/>
    <w:unhideWhenUsed/>
    <w:rsid w:val="00FA6253"/>
    <w:rPr>
      <w:color w:val="2B579A"/>
      <w:shd w:val="clear" w:color="auto" w:fill="E6E6E6"/>
    </w:rPr>
  </w:style>
  <w:style w:type="paragraph" w:customStyle="1" w:styleId="Default">
    <w:name w:val="Default"/>
    <w:rsid w:val="00C96F9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aliases w:val="Bullets level 1,Recommendation,List Paragraph1"/>
    <w:basedOn w:val="Normal"/>
    <w:link w:val="ListParagraphChar"/>
    <w:uiPriority w:val="34"/>
    <w:qFormat/>
    <w:rsid w:val="00C96F9C"/>
    <w:pPr>
      <w:spacing w:after="240" w:line="240" w:lineRule="auto"/>
      <w:ind w:left="720"/>
      <w:contextualSpacing/>
    </w:pPr>
    <w:rPr>
      <w:rFonts w:ascii="Arial" w:eastAsia="Times New Roman" w:hAnsi="Arial" w:cs="Times New Roman"/>
      <w:szCs w:val="24"/>
      <w:lang w:val="en-AU"/>
    </w:rPr>
  </w:style>
  <w:style w:type="character" w:customStyle="1" w:styleId="ListParagraphChar">
    <w:name w:val="List Paragraph Char"/>
    <w:aliases w:val="Bullets level 1 Char,Recommendation Char,List Paragraph1 Char"/>
    <w:basedOn w:val="DefaultParagraphFont"/>
    <w:link w:val="ListParagraph"/>
    <w:uiPriority w:val="34"/>
    <w:rsid w:val="00C96F9C"/>
    <w:rPr>
      <w:rFonts w:ascii="Arial" w:eastAsia="Times New Roman" w:hAnsi="Arial" w:cs="Times New Roman"/>
      <w:szCs w:val="24"/>
      <w:lang w:val="en-AU"/>
    </w:rPr>
  </w:style>
  <w:style w:type="table" w:styleId="TableGrid">
    <w:name w:val="Table Grid"/>
    <w:basedOn w:val="TableNormal"/>
    <w:uiPriority w:val="39"/>
    <w:rsid w:val="00A27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5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2F"/>
    <w:rPr>
      <w:rFonts w:ascii="Segoe UI" w:hAnsi="Segoe UI" w:cs="Segoe UI"/>
      <w:sz w:val="18"/>
      <w:szCs w:val="18"/>
    </w:rPr>
  </w:style>
  <w:style w:type="paragraph" w:customStyle="1" w:styleId="RMListBullet">
    <w:name w:val="RM List Bullet"/>
    <w:qFormat/>
    <w:rsid w:val="008E647E"/>
    <w:pPr>
      <w:numPr>
        <w:numId w:val="12"/>
      </w:numPr>
      <w:spacing w:before="120" w:after="120" w:line="240" w:lineRule="atLeast"/>
    </w:pPr>
    <w:rPr>
      <w:rFonts w:ascii="Arial" w:eastAsia="Times New Roman" w:hAnsi="Arial" w:cs="Arial"/>
      <w:sz w:val="20"/>
      <w:szCs w:val="24"/>
      <w:lang w:val="en-AU"/>
    </w:rPr>
  </w:style>
  <w:style w:type="paragraph" w:customStyle="1" w:styleId="BodyCopy">
    <w:name w:val="Body Copy"/>
    <w:basedOn w:val="Normal"/>
    <w:link w:val="BodyCopyChar"/>
    <w:qFormat/>
    <w:rsid w:val="002412C2"/>
    <w:pPr>
      <w:spacing w:before="140" w:after="140" w:line="228" w:lineRule="auto"/>
    </w:pPr>
    <w:rPr>
      <w:rFonts w:ascii="Calibri" w:hAnsi="Calibri"/>
      <w:color w:val="5D6770"/>
      <w:spacing w:val="2"/>
      <w:lang w:val="en-AU"/>
    </w:rPr>
  </w:style>
  <w:style w:type="character" w:customStyle="1" w:styleId="BodyCopyChar">
    <w:name w:val="Body Copy Char"/>
    <w:basedOn w:val="DefaultParagraphFont"/>
    <w:link w:val="BodyCopy"/>
    <w:rsid w:val="002412C2"/>
    <w:rPr>
      <w:rFonts w:ascii="Calibri" w:hAnsi="Calibri"/>
      <w:color w:val="5D6770"/>
      <w:spacing w:val="2"/>
      <w:lang w:val="en-AU"/>
    </w:rPr>
  </w:style>
  <w:style w:type="paragraph" w:styleId="NormalWeb">
    <w:name w:val="Normal (Web)"/>
    <w:basedOn w:val="Normal"/>
    <w:uiPriority w:val="99"/>
    <w:unhideWhenUsed/>
    <w:rsid w:val="001C74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74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2998">
      <w:bodyDiv w:val="1"/>
      <w:marLeft w:val="0"/>
      <w:marRight w:val="0"/>
      <w:marTop w:val="0"/>
      <w:marBottom w:val="0"/>
      <w:divBdr>
        <w:top w:val="none" w:sz="0" w:space="0" w:color="auto"/>
        <w:left w:val="none" w:sz="0" w:space="0" w:color="auto"/>
        <w:bottom w:val="none" w:sz="0" w:space="0" w:color="auto"/>
        <w:right w:val="none" w:sz="0" w:space="0" w:color="auto"/>
      </w:divBdr>
    </w:div>
    <w:div w:id="1008482077">
      <w:bodyDiv w:val="1"/>
      <w:marLeft w:val="0"/>
      <w:marRight w:val="0"/>
      <w:marTop w:val="0"/>
      <w:marBottom w:val="0"/>
      <w:divBdr>
        <w:top w:val="none" w:sz="0" w:space="0" w:color="auto"/>
        <w:left w:val="none" w:sz="0" w:space="0" w:color="auto"/>
        <w:bottom w:val="none" w:sz="0" w:space="0" w:color="auto"/>
        <w:right w:val="none" w:sz="0" w:space="0" w:color="auto"/>
      </w:divBdr>
    </w:div>
    <w:div w:id="1212040256">
      <w:bodyDiv w:val="1"/>
      <w:marLeft w:val="0"/>
      <w:marRight w:val="0"/>
      <w:marTop w:val="0"/>
      <w:marBottom w:val="0"/>
      <w:divBdr>
        <w:top w:val="none" w:sz="0" w:space="0" w:color="auto"/>
        <w:left w:val="none" w:sz="0" w:space="0" w:color="auto"/>
        <w:bottom w:val="none" w:sz="0" w:space="0" w:color="auto"/>
        <w:right w:val="none" w:sz="0" w:space="0" w:color="auto"/>
      </w:divBdr>
    </w:div>
    <w:div w:id="191385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_x0020_Task_x0020_Number xmlns="B7FF745E-8A52-4265-B832-CAB42D6D194F">
      <Value>281</Value>
    </Sub_x0020_Task_x0020_Number>
    <Functional_x0020_Areas xmlns="b7ff745e-8a52-4265-b832-cab42d6d194f">
      <Value>Procurement - Simple</Value>
    </Functional_x0020_Areas>
    <IconOverlay xmlns="http://schemas.microsoft.com/sharepoint/v4" xsi:nil="true"/>
    <Phase xmlns="b7ff745e-8a52-4265-b832-cab42d6d194f"/>
    <Document_x0020_Type xmlns="B7FF745E-8A52-4265-B832-CAB42D6D194F">Template</Document_x0020_Type>
    <Sub_x002d_functional_x0020_areas xmlns="b7ff745e-8a52-4265-b832-cab42d6d194f">Procurement - Develop request document</Sub_x002d_functional_x0020_area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55E08881F0C4BB831BE177F00F78B" ma:contentTypeVersion="23" ma:contentTypeDescription="Create a new document." ma:contentTypeScope="" ma:versionID="76299c2b9ff3420ea7b0711e0765aa28">
  <xsd:schema xmlns:xsd="http://www.w3.org/2001/XMLSchema" xmlns:xs="http://www.w3.org/2001/XMLSchema" xmlns:p="http://schemas.microsoft.com/office/2006/metadata/properties" xmlns:ns2="B7FF745E-8A52-4265-B832-CAB42D6D194F" xmlns:ns3="6396abe4-3ef9-4624-9a08-55e0fc899d37" xmlns:ns4="b7ff745e-8a52-4265-b832-cab42d6d194f" xmlns:ns5="http://schemas.microsoft.com/sharepoint/v4" targetNamespace="http://schemas.microsoft.com/office/2006/metadata/properties" ma:root="true" ma:fieldsID="8645af9ac5afc020aae4638982725bf7" ns2:_="" ns3:_="" ns4:_="" ns5:_="">
    <xsd:import namespace="B7FF745E-8A52-4265-B832-CAB42D6D194F"/>
    <xsd:import namespace="6396abe4-3ef9-4624-9a08-55e0fc899d37"/>
    <xsd:import namespace="b7ff745e-8a52-4265-b832-cab42d6d194f"/>
    <xsd:import namespace="http://schemas.microsoft.com/sharepoint/v4"/>
    <xsd:element name="properties">
      <xsd:complexType>
        <xsd:sequence>
          <xsd:element name="documentManagement">
            <xsd:complexType>
              <xsd:all>
                <xsd:element ref="ns2:Document_x0020_Type" minOccurs="0"/>
                <xsd:element ref="ns2:Sub_x0020_Task_x0020_Number" minOccurs="0"/>
                <xsd:element ref="ns3:SharedWithUsers" minOccurs="0"/>
                <xsd:element ref="ns3:SharedWithDetails" minOccurs="0"/>
                <xsd:element ref="ns4:Phase" minOccurs="0"/>
                <xsd:element ref="ns4:Functional_x0020_Areas" minOccurs="0"/>
                <xsd:element ref="ns4:Sub_x002d_functional_x0020_areas" minOccurs="0"/>
                <xsd:element ref="ns3:LastSharedByUser" minOccurs="0"/>
                <xsd:element ref="ns3:LastSharedByTime"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F745E-8A52-4265-B832-CAB42D6D194F"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restriction>
      </xsd:simpleType>
    </xsd:element>
    <xsd:element name="Sub_x0020_Task_x0020_Number" ma:index="9" nillable="true" ma:displayName="Sub Task Number" ma:list="{CA7DB445-2F08-4D1F-83DC-EC9BA0B12BAE}" ma:internalName="Sub_x0020_Task_x0020_Number"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96abe4-3ef9-4624-9a08-55e0fc899d3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ff745e-8a52-4265-b832-cab42d6d194f" elementFormDefault="qualified">
    <xsd:import namespace="http://schemas.microsoft.com/office/2006/documentManagement/types"/>
    <xsd:import namespace="http://schemas.microsoft.com/office/infopath/2007/PartnerControls"/>
    <xsd:element name="Phase" ma:index="12"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Functional_x0020_Areas" ma:index="13" nillable="true" ma:displayName="Functional Areas" ma:internalName="Functional_x0020_Areas">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14" nillable="true" ma:displayName="Sub-functional areas" ma:format="Dropdown" ma:internalName="Sub_x002d_functional_x0020_areas">
      <xsd:simpleType>
        <xsd:restriction base="dms:Choice">
          <xsd:enumeration value="Accounting"/>
          <xsd:enumeration value="Budgeting"/>
          <xsd:enumeration value="Communications products"/>
          <xsd:enumeration value="Contract template"/>
          <xsd:enumeration value="Cross-Cutting - Child Protection"/>
          <xsd:enumeration value="Cross-Cutting - Disability"/>
          <xsd:enumeration value="Cross-Cutting - Environment / Climate Change"/>
          <xsd:enumeration value="Cross-Cutting - Gender"/>
          <xsd:enumeration value="Cross-Cutting - HIV"/>
          <xsd:enumeration value="Cross-Cutting - Private Sector Development"/>
          <xsd:enumeration value="Cross-Cutting - Social Inclusion"/>
          <xsd:enumeration value="Environment"/>
          <xsd:enumeration value="Expenditure and Forecasting"/>
          <xsd:enumeration value="Induction"/>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7AF98-D467-4109-A61C-0788DB9E471B}">
  <ds:schemaRefs>
    <ds:schemaRef ds:uri="http://schemas.microsoft.com/sharepoint/v3/contenttype/forms"/>
  </ds:schemaRefs>
</ds:datastoreItem>
</file>

<file path=customXml/itemProps2.xml><?xml version="1.0" encoding="utf-8"?>
<ds:datastoreItem xmlns:ds="http://schemas.openxmlformats.org/officeDocument/2006/customXml" ds:itemID="{37999292-44FA-4B7D-BF7A-14C9B170A110}">
  <ds:schemaRefs>
    <ds:schemaRef ds:uri="http://schemas.microsoft.com/office/2006/metadata/properties"/>
    <ds:schemaRef ds:uri="http://schemas.microsoft.com/office/infopath/2007/PartnerControls"/>
    <ds:schemaRef ds:uri="B7FF745E-8A52-4265-B832-CAB42D6D194F"/>
    <ds:schemaRef ds:uri="b7ff745e-8a52-4265-b832-cab42d6d194f"/>
    <ds:schemaRef ds:uri="http://schemas.microsoft.com/sharepoint/v4"/>
  </ds:schemaRefs>
</ds:datastoreItem>
</file>

<file path=customXml/itemProps3.xml><?xml version="1.0" encoding="utf-8"?>
<ds:datastoreItem xmlns:ds="http://schemas.openxmlformats.org/officeDocument/2006/customXml" ds:itemID="{8AAE2F4D-6BDB-49CD-9968-F9BD46FFC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F745E-8A52-4265-B832-CAB42D6D194F"/>
    <ds:schemaRef ds:uri="6396abe4-3ef9-4624-9a08-55e0fc899d37"/>
    <ds:schemaRef ds:uri="b7ff745e-8a52-4265-b832-cab42d6d1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95E71-9EA2-4F1D-B770-A1FD322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COZ Template - Request for Quote (RFQ) - Low Value - Low Risk</vt:lpstr>
    </vt:vector>
  </TitlesOfParts>
  <Company>Tetra Tech</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 Template - Request for Quote (RFQ) - Low Value - Low Risk</dc:title>
  <dc:subject/>
  <dc:creator>Wadham, Gill</dc:creator>
  <cp:keywords/>
  <dc:description/>
  <cp:lastModifiedBy>Bui Thi Kim Ngan</cp:lastModifiedBy>
  <cp:revision>2</cp:revision>
  <cp:lastPrinted>2021-09-14T02:17:00Z</cp:lastPrinted>
  <dcterms:created xsi:type="dcterms:W3CDTF">2026-02-23T09:01:00Z</dcterms:created>
  <dcterms:modified xsi:type="dcterms:W3CDTF">2026-02-23T09:01:00Z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0x010100DED55E08881F0C4BB831BE177F00F78B</vt:lpwstr>
  </property>
</Properties>
</file>