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5B54B8F5" w:rsidR="005005CA" w:rsidRPr="004F0D1E" w:rsidRDefault="00153B94" w:rsidP="005005CA">
      <w:pPr>
        <w:pStyle w:val="Heading1a"/>
        <w:keepNext w:val="0"/>
        <w:keepLines w:val="0"/>
        <w:tabs>
          <w:tab w:val="clear" w:pos="-720"/>
        </w:tabs>
        <w:suppressAutoHyphens w:val="0"/>
        <w:rPr>
          <w:rFonts w:ascii="Arial" w:hAnsi="Arial" w:cs="Arial"/>
          <w:bCs/>
          <w:smallCaps w:val="0"/>
          <w:sz w:val="22"/>
          <w:szCs w:val="22"/>
        </w:rPr>
      </w:pPr>
      <w:r w:rsidRPr="00153B94">
        <w:rPr>
          <w:rFonts w:ascii="Arial" w:hAnsi="Arial" w:cs="Arial"/>
          <w:bCs/>
          <w:smallCaps w:val="0"/>
          <w:sz w:val="22"/>
          <w:szCs w:val="22"/>
        </w:rPr>
        <w:t xml:space="preserve">THƯ </w:t>
      </w:r>
      <w:r w:rsidR="005E36BA" w:rsidRPr="00A11729">
        <w:rPr>
          <w:rFonts w:ascii="Arial" w:hAnsi="Arial" w:cs="Arial"/>
          <w:bCs/>
          <w:smallCaps w:val="0"/>
          <w:sz w:val="22"/>
          <w:szCs w:val="22"/>
        </w:rPr>
        <w:t>MỜI NỘP</w:t>
      </w:r>
      <w:r w:rsidR="005005CA" w:rsidRPr="004F0D1E">
        <w:rPr>
          <w:rFonts w:ascii="Arial" w:hAnsi="Arial" w:cs="Arial"/>
          <w:bCs/>
          <w:smallCaps w:val="0"/>
          <w:sz w:val="22"/>
          <w:szCs w:val="22"/>
        </w:rPr>
        <w:t xml:space="preserve"> </w:t>
      </w:r>
      <w:r w:rsidR="005366CF" w:rsidRPr="00A11729">
        <w:rPr>
          <w:rFonts w:ascii="Arial" w:hAnsi="Arial" w:cs="Arial"/>
          <w:bCs/>
          <w:smallCaps w:val="0"/>
          <w:sz w:val="22"/>
          <w:szCs w:val="22"/>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7C22AB6B" w14:textId="77BB94F6" w:rsidR="00A11729" w:rsidRPr="00A11729" w:rsidRDefault="00957656" w:rsidP="00153B94">
      <w:pPr>
        <w:keepNext/>
        <w:keepLines/>
        <w:jc w:val="center"/>
        <w:rPr>
          <w:rFonts w:ascii="Arial" w:hAnsi="Arial" w:cs="Arial"/>
          <w:b/>
          <w:bCs/>
          <w:sz w:val="20"/>
          <w:szCs w:val="20"/>
        </w:rPr>
      </w:pPr>
      <w:r>
        <w:rPr>
          <w:rFonts w:ascii="Arial" w:hAnsi="Arial" w:cs="Arial"/>
          <w:b/>
          <w:bCs/>
          <w:sz w:val="20"/>
          <w:szCs w:val="20"/>
        </w:rPr>
        <w:t>Xây dựng và tổ chức chương trình huấn luyện nâng cao hiệu quả của trạm xử lý nước thải của doanh nghiệp dệt may, đáp ứng tiêu chuẩn toàn cầu ZDHC</w:t>
      </w:r>
    </w:p>
    <w:p w14:paraId="4BBC46CE" w14:textId="6219BB8F" w:rsidR="005E36BA" w:rsidRPr="00FB17B3" w:rsidRDefault="005E36BA" w:rsidP="005E36BA">
      <w:pPr>
        <w:keepNext/>
        <w:keepLines/>
        <w:ind w:left="-426"/>
        <w:jc w:val="center"/>
        <w:rPr>
          <w:rFonts w:ascii="Arial" w:hAnsi="Arial" w:cs="Arial"/>
          <w:b/>
          <w:bCs/>
          <w:sz w:val="20"/>
          <w:szCs w:val="20"/>
          <w:lang w:val="vi-VN"/>
        </w:rPr>
      </w:pPr>
      <w:r w:rsidRPr="00A11729">
        <w:rPr>
          <w:rFonts w:ascii="Arial" w:hAnsi="Arial" w:cs="Arial"/>
          <w:b/>
          <w:bCs/>
          <w:sz w:val="20"/>
          <w:szCs w:val="20"/>
        </w:rPr>
        <w:t xml:space="preserve">Số hiệu gói thầu: </w:t>
      </w:r>
      <w:r w:rsidR="00957656">
        <w:rPr>
          <w:rFonts w:ascii="Arial" w:hAnsi="Arial" w:cs="Arial"/>
          <w:b/>
          <w:bCs/>
          <w:sz w:val="20"/>
          <w:szCs w:val="20"/>
        </w:rPr>
        <w:t>FY26-0801</w:t>
      </w:r>
    </w:p>
    <w:p w14:paraId="7F5EB2CA" w14:textId="77777777" w:rsidR="005E36BA" w:rsidRPr="00A11729" w:rsidRDefault="005E36BA" w:rsidP="005E36BA">
      <w:pPr>
        <w:keepNext/>
        <w:keepLines/>
        <w:ind w:left="-426"/>
        <w:jc w:val="center"/>
        <w:rPr>
          <w:rFonts w:ascii="Arial" w:hAnsi="Arial" w:cs="Arial"/>
          <w:b/>
          <w:bCs/>
          <w:sz w:val="20"/>
          <w:szCs w:val="20"/>
        </w:rPr>
      </w:pPr>
    </w:p>
    <w:p w14:paraId="024B3E28" w14:textId="47AA8872" w:rsidR="005005CA" w:rsidRPr="00506AE2" w:rsidRDefault="005005CA" w:rsidP="00311D9B">
      <w:pPr>
        <w:keepNext/>
        <w:keepLines/>
        <w:tabs>
          <w:tab w:val="left" w:pos="468"/>
          <w:tab w:val="center" w:pos="4607"/>
        </w:tabs>
        <w:rPr>
          <w:rFonts w:ascii="Arial" w:hAnsi="Arial" w:cs="Arial"/>
          <w:spacing w:val="-2"/>
          <w:sz w:val="20"/>
          <w:szCs w:val="20"/>
        </w:rPr>
      </w:pPr>
      <w:r w:rsidRPr="00506AE2">
        <w:rPr>
          <w:rFonts w:ascii="Arial" w:hAnsi="Arial" w:cs="Arial"/>
          <w:spacing w:val="-2"/>
          <w:sz w:val="20"/>
          <w:szCs w:val="20"/>
        </w:rPr>
        <w:t xml:space="preserve">Ngày: </w:t>
      </w:r>
      <w:r w:rsidR="005E36BA" w:rsidRPr="00A11729">
        <w:rPr>
          <w:rFonts w:ascii="Arial" w:hAnsi="Arial" w:cs="Arial"/>
          <w:spacing w:val="-2"/>
          <w:sz w:val="20"/>
          <w:szCs w:val="20"/>
        </w:rPr>
        <w:t xml:space="preserve"> </w:t>
      </w:r>
      <w:r w:rsidR="00FF6147">
        <w:rPr>
          <w:rFonts w:ascii="Arial" w:hAnsi="Arial" w:cs="Arial"/>
          <w:spacing w:val="-2"/>
          <w:sz w:val="20"/>
          <w:szCs w:val="20"/>
          <w:lang w:val="en-US"/>
        </w:rPr>
        <w:t>04</w:t>
      </w:r>
      <w:r w:rsidR="005E36BA" w:rsidRPr="00A11729">
        <w:rPr>
          <w:rFonts w:ascii="Arial" w:hAnsi="Arial" w:cs="Arial"/>
          <w:spacing w:val="-2"/>
          <w:sz w:val="20"/>
          <w:szCs w:val="20"/>
        </w:rPr>
        <w:t xml:space="preserve">  </w:t>
      </w:r>
      <w:r w:rsidRPr="00506AE2">
        <w:rPr>
          <w:rFonts w:ascii="Arial" w:hAnsi="Arial" w:cs="Arial"/>
          <w:spacing w:val="-2"/>
          <w:sz w:val="20"/>
          <w:szCs w:val="20"/>
        </w:rPr>
        <w:t xml:space="preserve">tháng </w:t>
      </w:r>
      <w:r w:rsidR="00FF6147">
        <w:rPr>
          <w:rFonts w:ascii="Arial" w:hAnsi="Arial" w:cs="Arial"/>
          <w:spacing w:val="-2"/>
          <w:sz w:val="20"/>
          <w:szCs w:val="20"/>
          <w:lang w:val="en-US"/>
        </w:rPr>
        <w:t>02</w:t>
      </w:r>
      <w:r w:rsidR="005E36BA" w:rsidRPr="00A11729">
        <w:rPr>
          <w:rFonts w:ascii="Arial" w:hAnsi="Arial" w:cs="Arial"/>
          <w:spacing w:val="-2"/>
          <w:sz w:val="20"/>
          <w:szCs w:val="20"/>
        </w:rPr>
        <w:t xml:space="preserve"> </w:t>
      </w:r>
      <w:r w:rsidRPr="00506AE2">
        <w:rPr>
          <w:rFonts w:ascii="Arial" w:hAnsi="Arial" w:cs="Arial"/>
          <w:spacing w:val="-2"/>
          <w:sz w:val="20"/>
          <w:szCs w:val="20"/>
        </w:rPr>
        <w:t xml:space="preserve"> năm 2025</w:t>
      </w:r>
    </w:p>
    <w:p w14:paraId="1B9C3876" w14:textId="77A27C2F" w:rsidR="005005CA" w:rsidRPr="00A11729" w:rsidRDefault="00501269" w:rsidP="005005CA">
      <w:pPr>
        <w:suppressAutoHyphens/>
        <w:jc w:val="both"/>
        <w:rPr>
          <w:rFonts w:ascii="Arial" w:hAnsi="Arial" w:cs="Arial"/>
          <w:spacing w:val="-2"/>
          <w:sz w:val="20"/>
          <w:szCs w:val="20"/>
        </w:rPr>
      </w:pPr>
      <w:r w:rsidRPr="00A11729">
        <w:rPr>
          <w:rFonts w:ascii="Arial" w:hAnsi="Arial" w:cs="Arial"/>
          <w:spacing w:val="-2"/>
          <w:sz w:val="20"/>
          <w:szCs w:val="20"/>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11">
        <w:r w:rsidRPr="00A11729">
          <w:rPr>
            <w:rStyle w:val="Hyperlink"/>
            <w:rFonts w:ascii="Arial" w:hAnsi="Arial" w:cs="Arial"/>
            <w:spacing w:val="-2"/>
            <w:sz w:val="20"/>
            <w:szCs w:val="20"/>
          </w:rPr>
          <w:t>http://vietnam.panda.org/</w:t>
        </w:r>
      </w:hyperlink>
      <w:hyperlink r:id="rId12">
        <w:r w:rsidRPr="00A11729">
          <w:rPr>
            <w:rStyle w:val="Hyperlink"/>
            <w:rFonts w:ascii="Arial" w:hAnsi="Arial" w:cs="Arial"/>
            <w:spacing w:val="-2"/>
            <w:sz w:val="20"/>
            <w:szCs w:val="20"/>
          </w:rPr>
          <w:t>.</w:t>
        </w:r>
      </w:hyperlink>
    </w:p>
    <w:p w14:paraId="2AE7C0DD" w14:textId="7FB13720" w:rsidR="00A11729" w:rsidRPr="00A11729" w:rsidRDefault="00A11729" w:rsidP="005E36BA">
      <w:pPr>
        <w:suppressAutoHyphens/>
        <w:jc w:val="both"/>
        <w:rPr>
          <w:rFonts w:ascii="Arial" w:hAnsi="Arial" w:cs="Arial"/>
          <w:spacing w:val="-2"/>
          <w:sz w:val="20"/>
          <w:szCs w:val="20"/>
        </w:rPr>
      </w:pPr>
      <w:r w:rsidRPr="00A11729">
        <w:rPr>
          <w:rFonts w:ascii="Arial" w:hAnsi="Arial" w:cs="Arial"/>
          <w:b/>
          <w:bCs/>
          <w:spacing w:val="-2"/>
          <w:sz w:val="20"/>
          <w:szCs w:val="20"/>
        </w:rPr>
        <w:t>WWF-Việt Nam</w:t>
      </w:r>
      <w:r w:rsidR="009B77E5">
        <w:rPr>
          <w:rFonts w:ascii="Arial" w:hAnsi="Arial" w:cs="Arial"/>
          <w:b/>
          <w:bCs/>
          <w:spacing w:val="-2"/>
          <w:sz w:val="20"/>
          <w:szCs w:val="20"/>
          <w:lang w:val="vi-VN"/>
        </w:rPr>
        <w:t xml:space="preserve"> </w:t>
      </w:r>
      <w:r w:rsidR="009B77E5" w:rsidRPr="009B77E5">
        <w:rPr>
          <w:rFonts w:ascii="Arial" w:hAnsi="Arial" w:cs="Arial"/>
          <w:spacing w:val="-2"/>
          <w:sz w:val="20"/>
          <w:szCs w:val="20"/>
          <w:lang w:val="vi-VN"/>
        </w:rPr>
        <w:t>phối hợp với</w:t>
      </w:r>
      <w:r w:rsidR="009B77E5" w:rsidRPr="009B77E5">
        <w:rPr>
          <w:rFonts w:ascii="Arial" w:hAnsi="Arial" w:cs="Arial"/>
          <w:b/>
          <w:bCs/>
          <w:spacing w:val="-2"/>
          <w:sz w:val="20"/>
          <w:szCs w:val="20"/>
          <w:lang w:val="vi-VN"/>
        </w:rPr>
        <w:t xml:space="preserve"> Viện Chiến lược, Chính sách Nông nghiệp và Môi trường</w:t>
      </w:r>
      <w:r w:rsidRPr="00A11729">
        <w:rPr>
          <w:rFonts w:ascii="Arial" w:hAnsi="Arial" w:cs="Arial"/>
          <w:spacing w:val="-2"/>
          <w:sz w:val="20"/>
          <w:szCs w:val="20"/>
        </w:rPr>
        <w:t xml:space="preserve">, trong khuôn khổ </w:t>
      </w:r>
      <w:r w:rsidRPr="00A11729">
        <w:rPr>
          <w:rFonts w:ascii="Arial" w:hAnsi="Arial" w:cs="Arial"/>
          <w:b/>
          <w:bCs/>
          <w:spacing w:val="-2"/>
          <w:sz w:val="20"/>
          <w:szCs w:val="20"/>
        </w:rPr>
        <w:t xml:space="preserve">Dự án </w:t>
      </w:r>
      <w:r w:rsidR="00FB17B3" w:rsidRPr="00FB17B3">
        <w:rPr>
          <w:rFonts w:ascii="Arial" w:hAnsi="Arial" w:cs="Arial"/>
          <w:b/>
          <w:bCs/>
          <w:spacing w:val="-2"/>
          <w:sz w:val="20"/>
          <w:szCs w:val="20"/>
        </w:rPr>
        <w:t>Thúc đẩy Kinh tế tuần hoàn (KTTH) trong sử dụng tài nguyên nước ở lưu vực sông Cửu Long và Đồng Nai – Thí điểm cho ngành Dệt may và Thủy sản</w:t>
      </w:r>
      <w:r w:rsidR="00FB17B3">
        <w:rPr>
          <w:rFonts w:ascii="Arial" w:hAnsi="Arial" w:cs="Arial"/>
          <w:b/>
          <w:bCs/>
          <w:spacing w:val="-2"/>
          <w:sz w:val="20"/>
          <w:szCs w:val="20"/>
          <w:lang w:val="vi-VN"/>
        </w:rPr>
        <w:t xml:space="preserve">, </w:t>
      </w:r>
      <w:r w:rsidRPr="00A11729">
        <w:rPr>
          <w:rFonts w:ascii="Arial" w:hAnsi="Arial" w:cs="Arial"/>
          <w:spacing w:val="-2"/>
          <w:sz w:val="20"/>
          <w:szCs w:val="20"/>
        </w:rPr>
        <w:t xml:space="preserve">trân trọng mời các cá nhân tư vấn, nhóm tư vấn, công ty tư vấn (sau đây gọi chung là “Tư vấn”) quan tâm nộp hồ sơ đề xuất cho gói dịch vụ tư vấn: </w:t>
      </w:r>
      <w:r w:rsidRPr="00A11729">
        <w:rPr>
          <w:rFonts w:ascii="Arial" w:hAnsi="Arial" w:cs="Arial"/>
          <w:b/>
          <w:bCs/>
          <w:spacing w:val="-2"/>
          <w:sz w:val="20"/>
          <w:szCs w:val="20"/>
        </w:rPr>
        <w:t>“</w:t>
      </w:r>
      <w:r w:rsidR="00957656">
        <w:rPr>
          <w:rFonts w:ascii="Arial" w:hAnsi="Arial" w:cs="Arial"/>
          <w:b/>
          <w:bCs/>
          <w:spacing w:val="-2"/>
          <w:sz w:val="20"/>
          <w:szCs w:val="20"/>
        </w:rPr>
        <w:t>Xây dựng và tổ chức chương trình huấn luyện nâng cao hiệu quả của trạm xử lý nước thải của doanh nghiệp dệt may, đáp ứng tiêu chuẩn toàn cầu ZDHC</w:t>
      </w:r>
      <w:r w:rsidRPr="00A11729">
        <w:rPr>
          <w:rFonts w:ascii="Arial" w:hAnsi="Arial" w:cs="Arial"/>
          <w:b/>
          <w:bCs/>
          <w:spacing w:val="-2"/>
          <w:sz w:val="20"/>
          <w:szCs w:val="20"/>
        </w:rPr>
        <w:t>”.</w:t>
      </w:r>
    </w:p>
    <w:p w14:paraId="6BF27D04" w14:textId="59CCBF0D" w:rsidR="00A11729" w:rsidRPr="00A11729" w:rsidRDefault="00A11729" w:rsidP="00107471">
      <w:pPr>
        <w:spacing w:before="120" w:after="120"/>
        <w:jc w:val="both"/>
        <w:rPr>
          <w:rFonts w:ascii="Arial" w:hAnsi="Arial" w:cs="Arial"/>
          <w:bCs/>
          <w:noProof/>
          <w:sz w:val="20"/>
          <w:szCs w:val="20"/>
        </w:rPr>
      </w:pPr>
      <w:r w:rsidRPr="00A11729">
        <w:rPr>
          <w:rFonts w:ascii="Arial" w:hAnsi="Arial" w:cs="Arial"/>
          <w:bCs/>
          <w:noProof/>
          <w:sz w:val="20"/>
          <w:szCs w:val="20"/>
        </w:rPr>
        <w:t>Phạm vi công việc, kết quả đầu ra, cùng các yêu cầu cụ thể về tiến độ thực hiện, kinh nghiệm và năng lực của Tư vấn được trình bày chi tiết trong Thư Mời nộp Đề xuất và các phụ lục đính kèm.</w:t>
      </w:r>
    </w:p>
    <w:p w14:paraId="46794736" w14:textId="6FFA304D" w:rsidR="00755065" w:rsidRPr="00311D9B" w:rsidRDefault="00755065" w:rsidP="00311D9B">
      <w:pPr>
        <w:pStyle w:val="ListParagraph"/>
        <w:numPr>
          <w:ilvl w:val="0"/>
          <w:numId w:val="21"/>
        </w:numPr>
        <w:suppressAutoHyphens/>
        <w:rPr>
          <w:rFonts w:ascii="Arial" w:hAnsi="Arial" w:cs="Arial"/>
          <w:spacing w:val="-2"/>
          <w:sz w:val="20"/>
          <w:szCs w:val="20"/>
        </w:rPr>
      </w:pPr>
      <w:r w:rsidRPr="0021729E">
        <w:rPr>
          <w:rFonts w:ascii="Arial" w:hAnsi="Arial" w:cs="Arial"/>
          <w:spacing w:val="-2"/>
          <w:sz w:val="20"/>
          <w:szCs w:val="20"/>
        </w:rPr>
        <w:t>Phụ lục 1: Điều khoản tham chiếu</w:t>
      </w:r>
    </w:p>
    <w:p w14:paraId="6B1D44A4" w14:textId="6078C54D" w:rsidR="00755065" w:rsidRPr="00311D9B" w:rsidRDefault="00755065"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 xml:space="preserve">Phụ lục 2: Hướng dẫn </w:t>
      </w:r>
      <w:r w:rsidR="005E36BA" w:rsidRPr="00311D9B">
        <w:rPr>
          <w:rFonts w:ascii="Arial" w:hAnsi="Arial" w:cs="Arial"/>
          <w:spacing w:val="-2"/>
          <w:sz w:val="20"/>
          <w:szCs w:val="20"/>
        </w:rPr>
        <w:t xml:space="preserve">Tư vấn </w:t>
      </w:r>
    </w:p>
    <w:p w14:paraId="40BBB083" w14:textId="4C93C3E4" w:rsidR="00107471" w:rsidRPr="00311D9B" w:rsidRDefault="00107471"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 xml:space="preserve">Phụ lục </w:t>
      </w:r>
      <w:r w:rsidR="00311D9B" w:rsidRPr="00311D9B">
        <w:rPr>
          <w:rFonts w:ascii="Arial" w:hAnsi="Arial" w:cs="Arial"/>
          <w:spacing w:val="-2"/>
          <w:sz w:val="20"/>
          <w:szCs w:val="20"/>
        </w:rPr>
        <w:t>3</w:t>
      </w:r>
      <w:r w:rsidRPr="00311D9B">
        <w:rPr>
          <w:rFonts w:ascii="Arial" w:hAnsi="Arial" w:cs="Arial"/>
          <w:spacing w:val="-2"/>
          <w:sz w:val="20"/>
          <w:szCs w:val="20"/>
        </w:rPr>
        <w:t>: Biểu mẫu nộp hồ sơ</w:t>
      </w:r>
    </w:p>
    <w:p w14:paraId="10656EFA" w14:textId="77777777" w:rsidR="00311D9B" w:rsidRPr="00311D9B" w:rsidRDefault="00311D9B" w:rsidP="00311D9B">
      <w:pPr>
        <w:pStyle w:val="ListParagraph"/>
        <w:numPr>
          <w:ilvl w:val="0"/>
          <w:numId w:val="21"/>
        </w:numPr>
        <w:suppressAutoHyphens/>
        <w:rPr>
          <w:rFonts w:ascii="Arial" w:hAnsi="Arial" w:cs="Arial"/>
          <w:spacing w:val="-2"/>
          <w:sz w:val="20"/>
          <w:szCs w:val="20"/>
        </w:rPr>
      </w:pPr>
      <w:r w:rsidRPr="00311D9B">
        <w:rPr>
          <w:rFonts w:ascii="Arial" w:hAnsi="Arial" w:cs="Arial"/>
          <w:spacing w:val="-2"/>
          <w:sz w:val="20"/>
          <w:szCs w:val="20"/>
        </w:rPr>
        <w:t>Phụ lục 4: Điều khoản và điều kiện chung của WWF (Bản tiếng Anh gốc)</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sidRPr="00A11729">
        <w:rPr>
          <w:rFonts w:ascii="Arial" w:hAnsi="Arial" w:cs="Arial"/>
          <w:b/>
          <w:bCs/>
          <w:spacing w:val="-2"/>
          <w:sz w:val="20"/>
          <w:szCs w:val="20"/>
        </w:rPr>
        <w:t xml:space="preserve">NỘP ĐỀ XUẤT </w:t>
      </w:r>
      <w:r>
        <w:rPr>
          <w:rFonts w:ascii="Arial" w:hAnsi="Arial" w:cs="Arial"/>
          <w:b/>
          <w:bCs/>
          <w:spacing w:val="-2"/>
          <w:sz w:val="20"/>
          <w:szCs w:val="20"/>
        </w:rPr>
        <w:t>:</w:t>
      </w:r>
    </w:p>
    <w:p w14:paraId="74621A0D" w14:textId="518087D3" w:rsidR="005005CA" w:rsidRPr="0000375A" w:rsidRDefault="005005CA" w:rsidP="00A11729">
      <w:pPr>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sidRPr="00A11729">
        <w:rPr>
          <w:rFonts w:ascii="Arial" w:hAnsi="Arial" w:cs="Arial"/>
          <w:sz w:val="20"/>
          <w:szCs w:val="20"/>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hyperlink r:id="rId13" w:history="1">
        <w:r w:rsidR="0000375A" w:rsidRPr="0000375A">
          <w:rPr>
            <w:rStyle w:val="Hyperlink"/>
            <w:rFonts w:ascii="Arial" w:hAnsi="Arial" w:cs="Arial"/>
            <w:sz w:val="20"/>
            <w:szCs w:val="20"/>
            <w:lang w:val="vi-VN"/>
          </w:rPr>
          <w:t>nga.hoangthanh@wwf.org.vn</w:t>
        </w:r>
      </w:hyperlink>
      <w:r w:rsidR="0000375A" w:rsidRPr="0000375A">
        <w:rPr>
          <w:rFonts w:ascii="Arial" w:hAnsi="Arial" w:cs="Arial"/>
          <w:sz w:val="20"/>
          <w:szCs w:val="20"/>
          <w:lang w:val="vi-VN"/>
        </w:rPr>
        <w:t xml:space="preserve">; </w:t>
      </w:r>
      <w:r w:rsidR="00957656" w:rsidRPr="00957656">
        <w:t xml:space="preserve">và </w:t>
      </w:r>
      <w:hyperlink r:id="rId14" w:history="1">
        <w:r w:rsidR="008B5EF1" w:rsidRPr="00B57F15">
          <w:rPr>
            <w:rStyle w:val="Hyperlink"/>
          </w:rPr>
          <w:t>uyen.phamthuc@wwf.org.vn</w:t>
        </w:r>
      </w:hyperlink>
      <w:r w:rsidR="00957656" w:rsidRPr="00957656">
        <w:t xml:space="preserve"> </w:t>
      </w:r>
      <w:r w:rsidR="0000375A" w:rsidRPr="0000375A">
        <w:rPr>
          <w:rFonts w:ascii="Arial" w:hAnsi="Arial" w:cs="Arial"/>
          <w:sz w:val="20"/>
          <w:szCs w:val="20"/>
        </w:rPr>
        <w:t>;</w:t>
      </w:r>
    </w:p>
    <w:p w14:paraId="728E4959" w14:textId="70B24569" w:rsidR="005005CA" w:rsidRPr="00030D28" w:rsidRDefault="00A11729" w:rsidP="005005CA">
      <w:pPr>
        <w:tabs>
          <w:tab w:val="left" w:pos="360"/>
        </w:tabs>
        <w:autoSpaceDE w:val="0"/>
        <w:autoSpaceDN w:val="0"/>
        <w:adjustRightInd w:val="0"/>
        <w:spacing w:before="120" w:after="0" w:line="240" w:lineRule="auto"/>
        <w:jc w:val="both"/>
        <w:rPr>
          <w:rFonts w:ascii="Arial" w:hAnsi="Arial" w:cs="Arial"/>
          <w:sz w:val="20"/>
          <w:szCs w:val="20"/>
        </w:rPr>
      </w:pPr>
      <w:r w:rsidRPr="00A11729">
        <w:rPr>
          <w:rFonts w:ascii="Arial" w:hAnsi="Arial" w:cs="Arial"/>
          <w:color w:val="000000"/>
          <w:sz w:val="20"/>
          <w:szCs w:val="20"/>
        </w:rPr>
        <w:t xml:space="preserve">Tiêu đề email cần ghi rõ: </w:t>
      </w:r>
      <w:r w:rsidR="005005CA" w:rsidRPr="008022A4">
        <w:rPr>
          <w:rFonts w:ascii="Arial" w:hAnsi="Arial" w:cs="Arial"/>
          <w:b/>
          <w:sz w:val="20"/>
          <w:szCs w:val="20"/>
        </w:rPr>
        <w:t>“</w:t>
      </w:r>
      <w:r w:rsidR="00AC7C4A" w:rsidRPr="00AC7C4A">
        <w:rPr>
          <w:rFonts w:ascii="Arial" w:hAnsi="Arial" w:cs="Arial"/>
          <w:b/>
          <w:sz w:val="20"/>
          <w:szCs w:val="20"/>
        </w:rPr>
        <w:t>HSDX</w:t>
      </w:r>
      <w:r w:rsidRPr="00A11729">
        <w:rPr>
          <w:rFonts w:ascii="Arial" w:hAnsi="Arial" w:cs="Arial"/>
          <w:b/>
          <w:sz w:val="20"/>
          <w:szCs w:val="20"/>
        </w:rPr>
        <w:t xml:space="preserve"> </w:t>
      </w:r>
      <w:r w:rsidR="005005CA" w:rsidRPr="008022A4">
        <w:rPr>
          <w:rFonts w:ascii="Arial" w:hAnsi="Arial" w:cs="Arial"/>
          <w:b/>
          <w:sz w:val="20"/>
          <w:szCs w:val="20"/>
        </w:rPr>
        <w:t>-</w:t>
      </w:r>
      <w:r w:rsidR="00107471" w:rsidRPr="00A11729">
        <w:rPr>
          <w:rFonts w:ascii="Arial" w:hAnsi="Arial" w:cs="Arial"/>
          <w:b/>
          <w:bCs/>
          <w:sz w:val="20"/>
          <w:szCs w:val="20"/>
        </w:rPr>
        <w:t xml:space="preserve"> </w:t>
      </w:r>
      <w:r w:rsidRPr="008022A4">
        <w:rPr>
          <w:rFonts w:ascii="Arial" w:hAnsi="Arial" w:cs="Arial"/>
          <w:b/>
          <w:sz w:val="20"/>
          <w:szCs w:val="20"/>
        </w:rPr>
        <w:t>[</w:t>
      </w:r>
      <w:r w:rsidRPr="00A11729">
        <w:rPr>
          <w:rFonts w:ascii="Arial" w:hAnsi="Arial" w:cs="Arial"/>
          <w:b/>
          <w:sz w:val="20"/>
          <w:szCs w:val="20"/>
        </w:rPr>
        <w:t>T</w:t>
      </w:r>
      <w:r w:rsidRPr="008022A4">
        <w:rPr>
          <w:rFonts w:ascii="Arial" w:hAnsi="Arial" w:cs="Arial"/>
          <w:b/>
          <w:sz w:val="20"/>
          <w:szCs w:val="20"/>
        </w:rPr>
        <w:t xml:space="preserve">ên của Tư vấn] </w:t>
      </w:r>
      <w:r w:rsidR="00AC7C4A" w:rsidRPr="00AC7C4A">
        <w:rPr>
          <w:rFonts w:ascii="Arial" w:hAnsi="Arial" w:cs="Arial"/>
          <w:b/>
          <w:sz w:val="20"/>
          <w:szCs w:val="20"/>
        </w:rPr>
        <w:t xml:space="preserve">- </w:t>
      </w:r>
      <w:r w:rsidR="00AC7C4A">
        <w:rPr>
          <w:rFonts w:ascii="Arial" w:hAnsi="Arial" w:cs="Arial"/>
          <w:b/>
          <w:sz w:val="20"/>
          <w:szCs w:val="20"/>
        </w:rPr>
        <w:t>FY26-0801</w:t>
      </w:r>
      <w:r w:rsidR="00AC7C4A" w:rsidRPr="00AC7C4A">
        <w:rPr>
          <w:rFonts w:ascii="Arial" w:hAnsi="Arial" w:cs="Arial"/>
          <w:b/>
          <w:sz w:val="20"/>
          <w:szCs w:val="20"/>
        </w:rPr>
        <w:t xml:space="preserve"> </w:t>
      </w:r>
      <w:r w:rsidRPr="00A11729">
        <w:rPr>
          <w:rFonts w:ascii="Arial" w:hAnsi="Arial" w:cs="Arial"/>
          <w:b/>
          <w:sz w:val="20"/>
          <w:szCs w:val="20"/>
        </w:rPr>
        <w:t xml:space="preserve">- </w:t>
      </w:r>
      <w:r w:rsidR="008B5EF1">
        <w:rPr>
          <w:rFonts w:ascii="Arial" w:hAnsi="Arial" w:cs="Arial"/>
          <w:b/>
          <w:bCs/>
          <w:sz w:val="20"/>
          <w:szCs w:val="20"/>
        </w:rPr>
        <w:t xml:space="preserve">Tư </w:t>
      </w:r>
      <w:r w:rsidR="00AC7C4A">
        <w:rPr>
          <w:rFonts w:ascii="Arial" w:hAnsi="Arial" w:cs="Arial"/>
          <w:b/>
          <w:bCs/>
          <w:sz w:val="20"/>
          <w:szCs w:val="20"/>
        </w:rPr>
        <w:t>Vấn Xây Dựng Và Tổ Chức Chương Trình Huấn Luyện Nâng Cao Hiệu Quả Của Trạm Xử Lý Nước Thải Đáp Ứng Tiêu Chuẩn Toàn Cầu</w:t>
      </w:r>
      <w:r w:rsidR="008B5EF1">
        <w:rPr>
          <w:rFonts w:ascii="Arial" w:hAnsi="Arial" w:cs="Arial"/>
          <w:b/>
          <w:bCs/>
          <w:sz w:val="20"/>
          <w:szCs w:val="20"/>
        </w:rPr>
        <w:t xml:space="preserve"> ZDHC</w:t>
      </w:r>
      <w:r w:rsidR="00854F85" w:rsidRPr="00854F85">
        <w:rPr>
          <w:rFonts w:ascii="Arial" w:hAnsi="Arial" w:cs="Arial"/>
          <w:b/>
          <w:sz w:val="20"/>
          <w:szCs w:val="20"/>
        </w:rPr>
        <w:t>”</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5A8C09B0" w:rsidR="007864A8" w:rsidRPr="00A11729" w:rsidRDefault="005005CA" w:rsidP="007864A8">
      <w:pPr>
        <w:spacing w:before="120" w:after="120"/>
        <w:rPr>
          <w:rFonts w:ascii="Arial" w:eastAsia="Times New Roman,Arial,Times New" w:hAnsi="Arial" w:cs="Arial"/>
          <w:b/>
          <w:noProof/>
          <w:sz w:val="20"/>
          <w:szCs w:val="20"/>
          <w:lang w:eastAsia="en-GB"/>
        </w:rPr>
      </w:pPr>
      <w:r w:rsidRPr="00506AE2">
        <w:rPr>
          <w:rFonts w:ascii="Arial" w:hAnsi="Arial" w:cs="Arial"/>
          <w:b/>
          <w:bCs/>
          <w:color w:val="1F0909"/>
          <w:sz w:val="20"/>
          <w:szCs w:val="20"/>
          <w:bdr w:val="none" w:sz="0" w:space="0" w:color="auto" w:frame="1"/>
        </w:rPr>
        <w:t xml:space="preserve">Hạn chót để WWF-Việt Nam nhận </w:t>
      </w:r>
      <w:r w:rsidR="005366CF" w:rsidRPr="00A11729">
        <w:rPr>
          <w:rFonts w:ascii="Arial" w:hAnsi="Arial" w:cs="Arial"/>
          <w:b/>
          <w:bCs/>
          <w:color w:val="1F0909"/>
          <w:sz w:val="20"/>
          <w:szCs w:val="20"/>
          <w:bdr w:val="none" w:sz="0" w:space="0" w:color="auto" w:frame="1"/>
        </w:rPr>
        <w:t>Hồ sơ</w:t>
      </w:r>
      <w:r w:rsidRPr="00506AE2">
        <w:rPr>
          <w:rFonts w:ascii="Arial" w:hAnsi="Arial" w:cs="Arial"/>
          <w:b/>
          <w:bCs/>
          <w:color w:val="1F0909"/>
          <w:sz w:val="20"/>
          <w:szCs w:val="20"/>
          <w:bdr w:val="none" w:sz="0" w:space="0" w:color="auto" w:frame="1"/>
        </w:rPr>
        <w:t xml:space="preserve"> là: </w:t>
      </w:r>
      <w:r w:rsidR="0045199C" w:rsidRPr="0045199C">
        <w:rPr>
          <w:rFonts w:ascii="Arial" w:eastAsia="Times New Roman,Arial,Times New" w:hAnsi="Arial" w:cs="Arial"/>
          <w:b/>
          <w:noProof/>
          <w:sz w:val="20"/>
          <w:szCs w:val="20"/>
          <w:lang w:eastAsia="en-GB"/>
        </w:rPr>
        <w:t>12</w:t>
      </w:r>
      <w:r w:rsidRPr="00A11729">
        <w:rPr>
          <w:rFonts w:ascii="Arial" w:eastAsia="Times New Roman,Arial,Times New" w:hAnsi="Arial" w:cs="Arial"/>
          <w:b/>
          <w:noProof/>
          <w:sz w:val="20"/>
          <w:szCs w:val="20"/>
          <w:lang w:eastAsia="en-GB"/>
        </w:rPr>
        <w:t xml:space="preserve">:00 ICT, </w:t>
      </w:r>
      <w:r w:rsidR="0045199C">
        <w:rPr>
          <w:rFonts w:ascii="Arial" w:eastAsia="Times New Roman,Arial,Times New" w:hAnsi="Arial" w:cs="Arial"/>
          <w:b/>
          <w:noProof/>
          <w:sz w:val="20"/>
          <w:szCs w:val="20"/>
          <w:lang w:eastAsia="en-GB"/>
        </w:rPr>
        <w:t xml:space="preserve">ngày 11 tháng 02 </w:t>
      </w:r>
      <w:r w:rsidRPr="00A11729">
        <w:rPr>
          <w:rFonts w:ascii="Arial" w:eastAsia="Times New Roman,Arial,Times New" w:hAnsi="Arial" w:cs="Arial"/>
          <w:b/>
          <w:noProof/>
          <w:sz w:val="20"/>
          <w:szCs w:val="20"/>
          <w:lang w:eastAsia="en-GB"/>
        </w:rPr>
        <w:t xml:space="preserve">năm </w:t>
      </w:r>
      <w:r w:rsidR="00AC7C4A" w:rsidRPr="00AC7C4A">
        <w:rPr>
          <w:rFonts w:ascii="Arial" w:eastAsia="Times New Roman,Arial,Times New" w:hAnsi="Arial" w:cs="Arial"/>
          <w:b/>
          <w:noProof/>
          <w:sz w:val="20"/>
          <w:szCs w:val="20"/>
          <w:lang w:eastAsia="en-GB"/>
        </w:rPr>
        <w:t>2026</w:t>
      </w:r>
      <w:r w:rsidRPr="00A11729">
        <w:rPr>
          <w:rFonts w:ascii="Arial" w:eastAsia="Times New Roman,Arial,Times New" w:hAnsi="Arial" w:cs="Arial"/>
          <w:b/>
          <w:noProof/>
          <w:sz w:val="20"/>
          <w:szCs w:val="20"/>
          <w:lang w:eastAsia="en-GB"/>
        </w:rPr>
        <w:t>.</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2CD37854" w14:textId="4F278921" w:rsidR="00111D67" w:rsidRPr="00111D67" w:rsidRDefault="00111D67" w:rsidP="00311D9B">
      <w:pPr>
        <w:spacing w:after="60"/>
        <w:outlineLvl w:val="0"/>
        <w:rPr>
          <w:rFonts w:ascii="Arial" w:hAnsi="Arial" w:cs="Arial"/>
          <w:b/>
          <w:sz w:val="20"/>
          <w:szCs w:val="20"/>
        </w:rPr>
      </w:pPr>
      <w:r w:rsidRPr="00111D67">
        <w:rPr>
          <w:rFonts w:ascii="Arial" w:hAnsi="Arial" w:cs="Arial"/>
          <w:b/>
          <w:sz w:val="20"/>
          <w:szCs w:val="20"/>
        </w:rPr>
        <w:lastRenderedPageBreak/>
        <w:t>PHỤ LỤC 1: ĐIỀU KHOẢN THAM CHIẾU</w:t>
      </w:r>
    </w:p>
    <w:p w14:paraId="4FE0CAD9" w14:textId="2EFBAE13" w:rsidR="008B5EF1" w:rsidRPr="008B5EF1" w:rsidRDefault="00460F4A" w:rsidP="00460F4A">
      <w:pPr>
        <w:spacing w:before="240" w:after="0"/>
        <w:jc w:val="center"/>
        <w:rPr>
          <w:rFonts w:ascii="Arial" w:eastAsia="Arial" w:hAnsi="Arial" w:cs="Arial"/>
          <w:b/>
          <w:sz w:val="20"/>
          <w:szCs w:val="20"/>
        </w:rPr>
      </w:pPr>
      <w:r w:rsidRPr="00460F4A">
        <w:rPr>
          <w:rFonts w:ascii="Arial" w:eastAsia="Arial" w:hAnsi="Arial" w:cs="Arial"/>
          <w:b/>
          <w:sz w:val="20"/>
          <w:szCs w:val="20"/>
        </w:rPr>
        <w:t xml:space="preserve">XÂY </w:t>
      </w:r>
      <w:r w:rsidRPr="008B5EF1">
        <w:rPr>
          <w:rFonts w:ascii="Arial" w:eastAsia="Arial" w:hAnsi="Arial" w:cs="Arial"/>
          <w:b/>
          <w:sz w:val="20"/>
          <w:szCs w:val="20"/>
        </w:rPr>
        <w:t>DỰNG VÀ TỔ CHỨC CHƯƠNG TRÌNH HUẤN LUYỆN NÂNG CAO HIỆU QUẢ CỦA TRẠM XỬ LÝ NƯỚC THẢI CỦA DOANH NGHIỆP DỆT MAY, ĐÁP ỨNG TIÊU CHUẨN TOÀN CẦU ZDHC</w:t>
      </w:r>
    </w:p>
    <w:p w14:paraId="7DD2B62D" w14:textId="49DECCBF" w:rsidR="008B5EF1" w:rsidRPr="008B5EF1" w:rsidRDefault="00460F4A" w:rsidP="00460F4A">
      <w:pPr>
        <w:spacing w:before="240" w:after="0"/>
        <w:jc w:val="center"/>
        <w:rPr>
          <w:rFonts w:ascii="Arial" w:eastAsia="Arial" w:hAnsi="Arial" w:cs="Arial"/>
          <w:b/>
          <w:i/>
          <w:iCs/>
          <w:sz w:val="20"/>
          <w:szCs w:val="20"/>
          <w:lang w:val="en-GB"/>
        </w:rPr>
      </w:pPr>
      <w:r w:rsidRPr="008B5EF1">
        <w:rPr>
          <w:rFonts w:ascii="Arial" w:eastAsia="Arial" w:hAnsi="Arial" w:cs="Arial"/>
          <w:b/>
          <w:i/>
          <w:iCs/>
          <w:sz w:val="20"/>
          <w:szCs w:val="20"/>
          <w:lang w:val="en-GB"/>
        </w:rPr>
        <w:t>DEVELOP AND ORGANIZE TRAINING PROGRAM TO IMPROVE THE EFFICIENCY OF WASTEWATER TREATMENT PLANTS IN TEXTILE ENTERPRISES, MEETING THE GLOBAL ZDHC STANDARD.</w:t>
      </w:r>
    </w:p>
    <w:p w14:paraId="065EE762" w14:textId="77777777" w:rsidR="008B5EF1" w:rsidRPr="008B5EF1" w:rsidRDefault="008B5EF1" w:rsidP="008B5EF1">
      <w:pPr>
        <w:spacing w:after="0"/>
        <w:jc w:val="both"/>
        <w:rPr>
          <w:rFonts w:ascii="Arial" w:eastAsia="Arial" w:hAnsi="Arial" w:cs="Arial"/>
          <w:b/>
          <w:sz w:val="20"/>
          <w:szCs w:val="20"/>
          <w:lang w:val="en-GB"/>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0"/>
        <w:gridCol w:w="6390"/>
      </w:tblGrid>
      <w:tr w:rsidR="008B5EF1" w:rsidRPr="008B5EF1" w14:paraId="1938493D" w14:textId="77777777" w:rsidTr="00317A86">
        <w:tc>
          <w:tcPr>
            <w:tcW w:w="2340" w:type="dxa"/>
          </w:tcPr>
          <w:p w14:paraId="01DF4251" w14:textId="77777777" w:rsidR="008B5EF1" w:rsidRPr="008B5EF1" w:rsidRDefault="008B5EF1" w:rsidP="008B5EF1">
            <w:pPr>
              <w:spacing w:after="0"/>
              <w:rPr>
                <w:rFonts w:ascii="Arial" w:eastAsia="Times New Roman" w:hAnsi="Arial" w:cs="Arial"/>
                <w:sz w:val="20"/>
                <w:szCs w:val="20"/>
              </w:rPr>
            </w:pPr>
            <w:r w:rsidRPr="008B5EF1">
              <w:rPr>
                <w:rFonts w:ascii="Arial" w:eastAsia="Times New Roman" w:hAnsi="Arial" w:cs="Arial"/>
                <w:b/>
                <w:sz w:val="20"/>
                <w:szCs w:val="20"/>
              </w:rPr>
              <w:t>Dự án/Project</w:t>
            </w:r>
            <w:r w:rsidRPr="008B5EF1">
              <w:rPr>
                <w:rFonts w:ascii="Arial" w:eastAsia="Times New Roman" w:hAnsi="Arial" w:cs="Arial"/>
                <w:sz w:val="20"/>
                <w:szCs w:val="20"/>
              </w:rPr>
              <w:t>:</w:t>
            </w:r>
          </w:p>
        </w:tc>
        <w:tc>
          <w:tcPr>
            <w:tcW w:w="720" w:type="dxa"/>
          </w:tcPr>
          <w:p w14:paraId="6CFFDB3D" w14:textId="77777777" w:rsidR="008B5EF1" w:rsidRPr="008B5EF1" w:rsidRDefault="008B5EF1" w:rsidP="008B5EF1">
            <w:pPr>
              <w:spacing w:after="0"/>
              <w:jc w:val="both"/>
              <w:rPr>
                <w:rFonts w:ascii="Arial" w:eastAsia="Times New Roman" w:hAnsi="Arial" w:cs="Arial"/>
                <w:bCs/>
                <w:sz w:val="20"/>
                <w:szCs w:val="20"/>
                <w:lang w:val="en-GB"/>
              </w:rPr>
            </w:pPr>
          </w:p>
        </w:tc>
        <w:tc>
          <w:tcPr>
            <w:tcW w:w="6390" w:type="dxa"/>
          </w:tcPr>
          <w:p w14:paraId="2E8AADBF" w14:textId="77777777" w:rsidR="008B5EF1" w:rsidRPr="008B5EF1" w:rsidRDefault="008B5EF1" w:rsidP="008B5EF1">
            <w:pPr>
              <w:spacing w:after="0"/>
              <w:jc w:val="both"/>
              <w:rPr>
                <w:rFonts w:ascii="Arial" w:eastAsia="Times New Roman" w:hAnsi="Arial" w:cs="Arial"/>
                <w:i/>
                <w:sz w:val="20"/>
                <w:szCs w:val="20"/>
              </w:rPr>
            </w:pPr>
            <w:r w:rsidRPr="008B5EF1">
              <w:rPr>
                <w:rFonts w:ascii="Arial" w:eastAsia="Times New Roman" w:hAnsi="Arial" w:cs="Arial"/>
                <w:bCs/>
                <w:i/>
                <w:sz w:val="20"/>
                <w:szCs w:val="20"/>
                <w:lang w:val="en-GB"/>
              </w:rPr>
              <w:t>Thúc đẩy Kinh tế tuần hoàn (KTTH) trong sử dụng tài nguyên nước ở lưu vực sông Cửu Long và Đồng Nai – Thí điểm cho ngành Dệt may và Thủy sản.</w:t>
            </w:r>
          </w:p>
        </w:tc>
      </w:tr>
      <w:tr w:rsidR="008B5EF1" w:rsidRPr="008B5EF1" w14:paraId="193FD1C6" w14:textId="77777777" w:rsidTr="00317A86">
        <w:tc>
          <w:tcPr>
            <w:tcW w:w="2340" w:type="dxa"/>
          </w:tcPr>
          <w:p w14:paraId="1F5E5C43" w14:textId="77777777" w:rsidR="008B5EF1" w:rsidRPr="008B5EF1" w:rsidRDefault="008B5EF1" w:rsidP="008B5EF1">
            <w:pPr>
              <w:spacing w:after="0"/>
              <w:rPr>
                <w:rFonts w:ascii="Arial" w:eastAsia="Times New Roman" w:hAnsi="Arial" w:cs="Arial"/>
                <w:sz w:val="20"/>
                <w:szCs w:val="20"/>
              </w:rPr>
            </w:pPr>
            <w:r w:rsidRPr="008B5EF1">
              <w:rPr>
                <w:rFonts w:ascii="Arial" w:eastAsia="Times New Roman" w:hAnsi="Arial" w:cs="Arial"/>
                <w:b/>
                <w:sz w:val="20"/>
                <w:szCs w:val="20"/>
                <w:lang w:val="en-GB"/>
              </w:rPr>
              <w:t>Nguồn ngân sách/Budget:</w:t>
            </w:r>
          </w:p>
        </w:tc>
        <w:tc>
          <w:tcPr>
            <w:tcW w:w="720" w:type="dxa"/>
          </w:tcPr>
          <w:p w14:paraId="02064B8A" w14:textId="77777777" w:rsidR="008B5EF1" w:rsidRPr="008B5EF1" w:rsidRDefault="008B5EF1" w:rsidP="008B5EF1">
            <w:pPr>
              <w:spacing w:after="0"/>
              <w:jc w:val="both"/>
              <w:rPr>
                <w:rFonts w:ascii="Arial" w:eastAsia="Times New Roman" w:hAnsi="Arial" w:cs="Arial"/>
                <w:bCs/>
                <w:sz w:val="20"/>
                <w:szCs w:val="20"/>
                <w:lang w:val="en-GB"/>
              </w:rPr>
            </w:pPr>
          </w:p>
        </w:tc>
        <w:tc>
          <w:tcPr>
            <w:tcW w:w="6390" w:type="dxa"/>
          </w:tcPr>
          <w:p w14:paraId="468C8E67" w14:textId="77777777" w:rsidR="008B5EF1" w:rsidRPr="008B5EF1" w:rsidRDefault="008B5EF1" w:rsidP="008B5EF1">
            <w:pPr>
              <w:spacing w:before="80" w:after="80"/>
              <w:jc w:val="both"/>
              <w:rPr>
                <w:rFonts w:ascii="Arial" w:eastAsia="Times New Roman" w:hAnsi="Arial" w:cs="Arial"/>
                <w:bCs/>
                <w:i/>
                <w:sz w:val="20"/>
                <w:szCs w:val="20"/>
                <w:lang w:val="en-GB"/>
              </w:rPr>
            </w:pPr>
            <w:r w:rsidRPr="008B5EF1">
              <w:rPr>
                <w:rFonts w:ascii="Arial" w:eastAsia="Times New Roman" w:hAnsi="Arial" w:cs="Arial"/>
                <w:bCs/>
                <w:i/>
                <w:sz w:val="20"/>
                <w:szCs w:val="20"/>
                <w:lang w:val="en-GB"/>
              </w:rPr>
              <w:t xml:space="preserve">SDC (40010048-410087-310000), Macys (40010048-410120-510000) </w:t>
            </w:r>
          </w:p>
        </w:tc>
      </w:tr>
      <w:tr w:rsidR="008B5EF1" w:rsidRPr="008B5EF1" w14:paraId="3149583B" w14:textId="77777777" w:rsidTr="00317A86">
        <w:tc>
          <w:tcPr>
            <w:tcW w:w="2340" w:type="dxa"/>
          </w:tcPr>
          <w:p w14:paraId="405F66EE" w14:textId="77777777" w:rsidR="008B5EF1" w:rsidRPr="008B5EF1" w:rsidRDefault="008B5EF1" w:rsidP="008B5EF1">
            <w:pPr>
              <w:spacing w:after="0"/>
              <w:jc w:val="both"/>
              <w:rPr>
                <w:rFonts w:ascii="Arial" w:eastAsia="Times New Roman" w:hAnsi="Arial" w:cs="Arial"/>
                <w:b/>
                <w:sz w:val="20"/>
                <w:szCs w:val="20"/>
              </w:rPr>
            </w:pPr>
          </w:p>
          <w:p w14:paraId="26FC95AC" w14:textId="77777777" w:rsidR="008B5EF1" w:rsidRPr="008B5EF1" w:rsidRDefault="008B5EF1" w:rsidP="008B5EF1">
            <w:pPr>
              <w:spacing w:after="0"/>
              <w:jc w:val="both"/>
              <w:rPr>
                <w:rFonts w:ascii="Arial" w:eastAsia="Times New Roman" w:hAnsi="Arial" w:cs="Arial"/>
                <w:sz w:val="20"/>
                <w:szCs w:val="20"/>
              </w:rPr>
            </w:pPr>
            <w:r w:rsidRPr="008B5EF1">
              <w:rPr>
                <w:rFonts w:ascii="Arial" w:eastAsia="Times New Roman" w:hAnsi="Arial" w:cs="Arial"/>
                <w:b/>
                <w:sz w:val="20"/>
                <w:szCs w:val="20"/>
              </w:rPr>
              <w:t>Địa điểm/Venue:</w:t>
            </w:r>
          </w:p>
        </w:tc>
        <w:tc>
          <w:tcPr>
            <w:tcW w:w="720" w:type="dxa"/>
          </w:tcPr>
          <w:p w14:paraId="4306BFD3" w14:textId="77777777" w:rsidR="008B5EF1" w:rsidRPr="008B5EF1" w:rsidRDefault="008B5EF1" w:rsidP="008B5EF1">
            <w:pPr>
              <w:spacing w:before="240" w:after="0"/>
              <w:jc w:val="both"/>
              <w:rPr>
                <w:rFonts w:ascii="Arial" w:eastAsia="Times New Roman" w:hAnsi="Arial" w:cs="Arial"/>
                <w:sz w:val="20"/>
                <w:szCs w:val="20"/>
              </w:rPr>
            </w:pPr>
          </w:p>
        </w:tc>
        <w:tc>
          <w:tcPr>
            <w:tcW w:w="6390" w:type="dxa"/>
          </w:tcPr>
          <w:p w14:paraId="74F9E168" w14:textId="77777777" w:rsidR="008B5EF1" w:rsidRPr="008B5EF1" w:rsidRDefault="008B5EF1" w:rsidP="008B5EF1">
            <w:pPr>
              <w:spacing w:before="240" w:after="0"/>
              <w:jc w:val="both"/>
              <w:rPr>
                <w:rFonts w:ascii="Arial" w:eastAsia="Times New Roman" w:hAnsi="Arial" w:cs="Arial"/>
                <w:i/>
                <w:sz w:val="20"/>
                <w:szCs w:val="20"/>
              </w:rPr>
            </w:pPr>
            <w:r w:rsidRPr="008B5EF1">
              <w:rPr>
                <w:rFonts w:ascii="Arial" w:eastAsia="Times New Roman" w:hAnsi="Arial" w:cs="Arial"/>
                <w:i/>
                <w:sz w:val="20"/>
                <w:szCs w:val="20"/>
              </w:rPr>
              <w:t>Trực tuyến /Online</w:t>
            </w:r>
          </w:p>
        </w:tc>
      </w:tr>
      <w:tr w:rsidR="008B5EF1" w:rsidRPr="008B5EF1" w14:paraId="2E5BA677" w14:textId="77777777" w:rsidTr="00317A86">
        <w:tc>
          <w:tcPr>
            <w:tcW w:w="2340" w:type="dxa"/>
          </w:tcPr>
          <w:p w14:paraId="65CA963D" w14:textId="77777777" w:rsidR="008B5EF1" w:rsidRPr="008B5EF1" w:rsidRDefault="008B5EF1" w:rsidP="008B5EF1">
            <w:pPr>
              <w:spacing w:before="240" w:after="0"/>
              <w:jc w:val="both"/>
              <w:rPr>
                <w:rFonts w:ascii="Arial" w:eastAsia="Times New Roman" w:hAnsi="Arial" w:cs="Arial"/>
                <w:b/>
                <w:sz w:val="20"/>
                <w:szCs w:val="20"/>
              </w:rPr>
            </w:pPr>
            <w:r w:rsidRPr="008B5EF1">
              <w:rPr>
                <w:rFonts w:ascii="Arial" w:eastAsia="Times New Roman" w:hAnsi="Arial" w:cs="Arial"/>
                <w:b/>
                <w:sz w:val="20"/>
                <w:szCs w:val="20"/>
              </w:rPr>
              <w:t>Thời gian/Time:</w:t>
            </w:r>
          </w:p>
        </w:tc>
        <w:tc>
          <w:tcPr>
            <w:tcW w:w="720" w:type="dxa"/>
          </w:tcPr>
          <w:p w14:paraId="27F294F4" w14:textId="77777777" w:rsidR="008B5EF1" w:rsidRPr="008B5EF1" w:rsidRDefault="008B5EF1" w:rsidP="008B5EF1">
            <w:pPr>
              <w:spacing w:before="240" w:after="0"/>
              <w:jc w:val="both"/>
              <w:rPr>
                <w:rFonts w:ascii="Arial" w:eastAsia="Times New Roman" w:hAnsi="Arial" w:cs="Arial"/>
                <w:bCs/>
                <w:sz w:val="20"/>
                <w:szCs w:val="20"/>
              </w:rPr>
            </w:pPr>
          </w:p>
        </w:tc>
        <w:tc>
          <w:tcPr>
            <w:tcW w:w="6390" w:type="dxa"/>
          </w:tcPr>
          <w:p w14:paraId="2049129C" w14:textId="77777777" w:rsidR="008B5EF1" w:rsidRPr="008B5EF1" w:rsidRDefault="008B5EF1" w:rsidP="008B5EF1">
            <w:pPr>
              <w:spacing w:before="240" w:after="0"/>
              <w:jc w:val="both"/>
              <w:rPr>
                <w:rFonts w:ascii="Arial" w:eastAsia="Times New Roman" w:hAnsi="Arial" w:cs="Arial"/>
                <w:i/>
                <w:sz w:val="20"/>
                <w:szCs w:val="20"/>
              </w:rPr>
            </w:pPr>
            <w:r w:rsidRPr="008B5EF1">
              <w:rPr>
                <w:rFonts w:ascii="Arial" w:eastAsia="Times New Roman" w:hAnsi="Arial" w:cs="Arial"/>
                <w:bCs/>
                <w:i/>
                <w:sz w:val="20"/>
                <w:szCs w:val="20"/>
              </w:rPr>
              <w:t xml:space="preserve"> Tháng 02 đến tháng 06 năm 2026 / Feb to June 2026</w:t>
            </w:r>
          </w:p>
        </w:tc>
      </w:tr>
    </w:tbl>
    <w:p w14:paraId="0D0DFB20" w14:textId="77777777" w:rsidR="008B5EF1" w:rsidRPr="008B5EF1" w:rsidRDefault="008B5EF1" w:rsidP="008B5EF1">
      <w:pPr>
        <w:spacing w:after="0"/>
        <w:jc w:val="both"/>
        <w:rPr>
          <w:rFonts w:ascii="Arial" w:eastAsia="Times New Roman" w:hAnsi="Arial" w:cs="Arial"/>
          <w:bCs/>
          <w:smallCaps/>
          <w:color w:val="5B9BD5"/>
          <w:spacing w:val="5"/>
          <w:sz w:val="20"/>
          <w:szCs w:val="20"/>
          <w:lang w:val="en-GB"/>
        </w:rPr>
      </w:pPr>
    </w:p>
    <w:p w14:paraId="1D3F17C2" w14:textId="77777777" w:rsidR="008B5EF1" w:rsidRPr="009D34AB" w:rsidRDefault="008B5EF1" w:rsidP="009D34AB">
      <w:pPr>
        <w:pStyle w:val="ListParagraph"/>
        <w:numPr>
          <w:ilvl w:val="0"/>
          <w:numId w:val="54"/>
        </w:numPr>
        <w:spacing w:after="80"/>
        <w:jc w:val="both"/>
        <w:rPr>
          <w:rFonts w:ascii="Arial" w:eastAsia="Times New Roman" w:hAnsi="Arial" w:cs="Arial"/>
          <w:b/>
          <w:sz w:val="20"/>
          <w:szCs w:val="20"/>
          <w:lang w:val="en-GB"/>
        </w:rPr>
      </w:pPr>
      <w:r w:rsidRPr="009D34AB">
        <w:rPr>
          <w:rFonts w:ascii="Arial" w:eastAsia="Times New Roman" w:hAnsi="Arial" w:cs="Arial"/>
          <w:b/>
          <w:sz w:val="20"/>
          <w:szCs w:val="20"/>
          <w:lang w:val="en-GB"/>
        </w:rPr>
        <w:t>Thông tin chung / Background</w:t>
      </w:r>
    </w:p>
    <w:p w14:paraId="187F28AC" w14:textId="77777777" w:rsidR="008B5EF1" w:rsidRPr="008B5EF1" w:rsidRDefault="008B5EF1" w:rsidP="008B5EF1">
      <w:pPr>
        <w:spacing w:before="80" w:after="80"/>
        <w:jc w:val="both"/>
        <w:rPr>
          <w:rFonts w:ascii="Arial" w:eastAsia="Times New Roman" w:hAnsi="Arial" w:cs="Arial"/>
          <w:sz w:val="20"/>
          <w:szCs w:val="20"/>
          <w:lang w:val="en-GB"/>
        </w:rPr>
      </w:pPr>
      <w:r w:rsidRPr="008B5EF1">
        <w:rPr>
          <w:rFonts w:ascii="Arial" w:eastAsia="Times New Roman" w:hAnsi="Arial" w:cs="Arial"/>
          <w:sz w:val="20"/>
          <w:szCs w:val="20"/>
          <w:lang w:val="en-GB"/>
        </w:rPr>
        <w:t xml:space="preserve">Việt Nam là một trong những quốc gia chịu ảnh hưởng nặng nề nhất bởi biến đổi khí hậu. Đồng bằng Sông Cửu Long (ĐBSCL), nơi đang đối mặt với sụt lún đất, xâm nhập mặn và suy giảm nghiêm trọng trữ lượng nước ngầm, đặc biệt dễ bị tổn thương trước các rủi ro liên quan đến tài nguyên nước. Sự phát triển công nghiệp nhanh chóng, trong đó có ngành dệt may và thủy sản, kéo theo nhu cầu sử dụng nước lớn và lượng nước xả thải lớn tập trung tại các vùng sản xuất công nghiệp gây áp lực đến năng lực chịu tải của nguồn nước tiếp nhận, khiến chất lượng nước ở nhiều sông, kênh rạch bị suy thoái./ </w:t>
      </w:r>
      <w:r w:rsidRPr="008B5EF1">
        <w:rPr>
          <w:rFonts w:ascii="Arial" w:eastAsia="Times New Roman" w:hAnsi="Arial" w:cs="Arial"/>
          <w:i/>
          <w:iCs/>
          <w:sz w:val="20"/>
          <w:szCs w:val="20"/>
          <w:lang w:val="en-GB"/>
        </w:rPr>
        <w:t>Vietnam is one of the countries most severely affected by climate change. The Mekong Delta, facing land subsidence, saltwater intrusion, and a serious decline in groundwater reserves, is particularly vulnerable to water resource risks. Rapid industrial development, including the textile and fisheries sectors, leads to high water demand and large volumes of wastewater concentrated in industrial production areas, putting pressure on the carrying capacity of receiving water sources and causing water quality degradation in many rivers and canals.</w:t>
      </w:r>
    </w:p>
    <w:p w14:paraId="699708E8" w14:textId="77777777" w:rsidR="008B5EF1" w:rsidRPr="008B5EF1" w:rsidRDefault="008B5EF1" w:rsidP="008B5EF1">
      <w:pPr>
        <w:spacing w:before="80" w:after="80"/>
        <w:jc w:val="both"/>
        <w:rPr>
          <w:rFonts w:ascii="Arial" w:eastAsia="Arial" w:hAnsi="Arial" w:cs="Arial"/>
          <w:iCs/>
          <w:sz w:val="20"/>
          <w:szCs w:val="20"/>
          <w:lang w:val="en-GB"/>
        </w:rPr>
      </w:pPr>
      <w:r w:rsidRPr="008B5EF1">
        <w:rPr>
          <w:rFonts w:ascii="Arial" w:eastAsia="Arial" w:hAnsi="Arial" w:cs="Arial"/>
          <w:iCs/>
          <w:sz w:val="20"/>
          <w:szCs w:val="20"/>
          <w:lang w:val="en-GB"/>
        </w:rPr>
        <w:t>Dự án có tên ‘</w:t>
      </w:r>
      <w:r w:rsidRPr="008B5EF1">
        <w:rPr>
          <w:rFonts w:ascii="Arial" w:eastAsia="Times New Roman" w:hAnsi="Arial" w:cs="Arial"/>
          <w:bCs/>
          <w:iCs/>
          <w:sz w:val="20"/>
          <w:szCs w:val="20"/>
          <w:lang w:val="en-GB"/>
        </w:rPr>
        <w:t>Thúc đẩy Kinh tế tuần hoàn (KTTH) trong sử dụng tài nguyên nước ở lưu vực sông Cửu Long và Đồng Nai – Thí điểm cho ngành Dệt may và Thủy sản’</w:t>
      </w:r>
      <w:r w:rsidRPr="008B5EF1">
        <w:rPr>
          <w:rFonts w:ascii="Arial" w:eastAsia="Arial" w:hAnsi="Arial" w:cs="Arial"/>
          <w:iCs/>
          <w:sz w:val="20"/>
          <w:szCs w:val="20"/>
          <w:lang w:val="en-GB"/>
        </w:rPr>
        <w:t xml:space="preserve">. Hợp phần cho ngành Dệt may có mục tiêu cải thiện năng lực sử dụng nước hiệu quả và giảm lượng nước thải, cũng như tải lượng chất ô nhiễm trong nước thải của các đơn vị sản xuất dệt nhuộm vải. Trong năm 2025, Dự án đã thông qua đơn vị huấn luyện chuyên nghiệp tiêu chuẩn bền vững toàn cầu HIGG FEM để tiến hành tập huấn hai module về quản lý nước vào tháng 5 và 10, với 06 buổi huấn luyện trực tuyến có nội dung bao phủ đầy đủ các chủ đề trong mảng nước-nước thải như lập cân bằng nước trong nhà máy, hệ thống đo lường nước, đặt chỉ tiêu giảm nước, kỹ năng kiểm toán nước, các giải pháp tăng hiệu quả sử dụng nước, v.v.. Trên 700 nhân viên từ 400 nhà máy dệt may ở Việt Nam đã tham gia các buổi huấn luyện này. / </w:t>
      </w:r>
      <w:r w:rsidRPr="008B5EF1">
        <w:rPr>
          <w:rFonts w:ascii="Arial" w:eastAsia="Times New Roman" w:hAnsi="Arial" w:cs="Arial"/>
          <w:i/>
          <w:iCs/>
          <w:sz w:val="20"/>
          <w:szCs w:val="20"/>
          <w:lang w:val="en-GB"/>
        </w:rPr>
        <w:t>The project, titled ‘Promoting Circular Economy in Water Resource Use in the Mekong and Dong Nai River Basins – Pilot for the Textile and Fisheries Industries’, aims to improve the efficient use of water and reduce wastewater volume and pollutants load in wastewater from textile dyeing facilities. In 2025, the Project, through a HIGG FEM sustainability training unit, conducted two training modules on water management in May and October, with six online training sessions covering all topics in the water and wastewater sector such as establishing water balance in factories, water metering systems, setting water reduction targets, water auditing skills, solutions to increase water use efficiency, etc. Over 700 employees from 400 textile factories in Vietnam participated in these training sessions.</w:t>
      </w:r>
    </w:p>
    <w:p w14:paraId="623D9242" w14:textId="259767FE" w:rsidR="008B5EF1" w:rsidRPr="008B5EF1" w:rsidRDefault="008B5EF1" w:rsidP="008B5EF1">
      <w:pPr>
        <w:spacing w:before="80" w:after="80"/>
        <w:jc w:val="both"/>
        <w:rPr>
          <w:rFonts w:ascii="Arial" w:eastAsia="Arial" w:hAnsi="Arial" w:cs="Arial"/>
          <w:iCs/>
          <w:sz w:val="20"/>
          <w:szCs w:val="20"/>
          <w:lang w:val="en-GB"/>
        </w:rPr>
      </w:pPr>
      <w:r w:rsidRPr="008B5EF1">
        <w:rPr>
          <w:rFonts w:ascii="Arial" w:eastAsia="Arial" w:hAnsi="Arial" w:cs="Arial"/>
          <w:iCs/>
          <w:sz w:val="20"/>
          <w:szCs w:val="20"/>
          <w:lang w:val="en-GB"/>
        </w:rPr>
        <w:t xml:space="preserve">Trong năm 2026, Dự án sẽ tiến hành tập huấn chuyên sâu về vận hành hiệu quả trạm xử lý nước thải đảm bảo tuân thủ yêu cầu luật về lượng, ngưỡng xả thải, và quy trình vận hành, giám sát. Theo HIGG FEM, các nhà máy dệt nhuộm, xả nước thải với lượng và mức độ ô nhiễm cao có điểm số trung bình thấp so với các mảng môi trường khác của HIGG FEM. Các nguyên nhân thường thấy là nhà máy chưa đảm bảo yêu cầu ngưỡng xả thải theo tiêu chuẩn ZDHC được HIGG FEM tích hợp cho mảng nước thải. Trong quá trình kiểm toán nước trực tiếp tại một số nhà máy, </w:t>
      </w:r>
      <w:r w:rsidR="0050409B">
        <w:rPr>
          <w:rFonts w:ascii="Arial" w:eastAsia="Arial" w:hAnsi="Arial" w:cs="Arial"/>
          <w:iCs/>
          <w:sz w:val="20"/>
          <w:szCs w:val="20"/>
          <w:lang w:val="en-GB"/>
        </w:rPr>
        <w:t>tôi/chúng tôi</w:t>
      </w:r>
      <w:r w:rsidRPr="008B5EF1">
        <w:rPr>
          <w:rFonts w:ascii="Arial" w:eastAsia="Arial" w:hAnsi="Arial" w:cs="Arial"/>
          <w:iCs/>
          <w:sz w:val="20"/>
          <w:szCs w:val="20"/>
          <w:lang w:val="en-GB"/>
        </w:rPr>
        <w:t xml:space="preserve"> cũng nhận định khá </w:t>
      </w:r>
      <w:r w:rsidRPr="008B5EF1">
        <w:rPr>
          <w:rFonts w:ascii="Arial" w:eastAsia="Arial" w:hAnsi="Arial" w:cs="Arial"/>
          <w:iCs/>
          <w:sz w:val="20"/>
          <w:szCs w:val="20"/>
          <w:lang w:val="en-GB"/>
        </w:rPr>
        <w:lastRenderedPageBreak/>
        <w:t xml:space="preserve">nhiều nhà máy chưa vận hành đúng hệ thống xử lý nước thải ETP, chưa đảm bảo duy trì các thông số vận hành trạm như DO, pH, nhiệt độ, tỷ lệ dinh dưỡng hữu cơ (C:N:P), tỷ lệ thức ăn:vi sinh vật F/M, dẫn đến khâu xử lý hóa lý hay sinh học không đảm bảo chức năng xử lý như thiết kế. / </w:t>
      </w:r>
      <w:r w:rsidRPr="008B5EF1">
        <w:rPr>
          <w:rFonts w:ascii="Arial" w:eastAsia="Times New Roman" w:hAnsi="Arial" w:cs="Arial"/>
          <w:i/>
          <w:iCs/>
          <w:sz w:val="20"/>
          <w:szCs w:val="20"/>
          <w:lang w:val="en-GB"/>
        </w:rPr>
        <w:t>In 2026, the Project will conduct in-depth training on the efficient operation of wastewater treatment plants to ensure compliance with legal requirements regarding discharge volume, thresholds, and operating and monitoring procedures. According to HIGG FEM, textile dyeing factories that discharge wastewater with high volumes and levels of pollution have low average scores compared to other HIGG FEM modules. Common causes include the plant failing to meet the discharge threshold requirements according to the ZDHC standard integrated by HIGG FEM for wastewater treatment. During direct water audits at several plants, we also observed that many plants were not operating their ETP wastewater treatment systems correctly, failing to maintain operating parameters such as DO, pH, temperature, organic nutrient ratio (C:N:P), and food:microbial ratio (F/M), leading to physicochemical or biological treatment not performing as designed.</w:t>
      </w:r>
    </w:p>
    <w:p w14:paraId="6F20CFFB" w14:textId="77777777" w:rsidR="008B5EF1" w:rsidRPr="008B5EF1" w:rsidRDefault="008B5EF1" w:rsidP="008B5EF1">
      <w:pPr>
        <w:spacing w:before="80" w:after="80"/>
        <w:jc w:val="both"/>
        <w:rPr>
          <w:rFonts w:ascii="Arial" w:eastAsia="Times New Roman" w:hAnsi="Arial" w:cs="Arial"/>
          <w:sz w:val="20"/>
          <w:szCs w:val="20"/>
          <w:lang w:val="en-GB"/>
        </w:rPr>
      </w:pPr>
      <w:r w:rsidRPr="008B5EF1">
        <w:rPr>
          <w:rFonts w:ascii="Arial" w:eastAsia="Arial" w:hAnsi="Arial" w:cs="Arial"/>
          <w:iCs/>
          <w:sz w:val="20"/>
          <w:szCs w:val="20"/>
          <w:lang w:val="en-GB"/>
        </w:rPr>
        <w:t xml:space="preserve">Nhiệm vụ này bao gồm chương trình huấn luyện chuyên sâu về mảng vận hành trạm xử lý nước thải đảm bảo tuân thủ quy định pháp luật và tối ưu hiệu quả vận hành đáp ứng tiêu chuẩn toàn cầu ZDHC về nước thải. / </w:t>
      </w:r>
      <w:r w:rsidRPr="008B5EF1">
        <w:rPr>
          <w:rFonts w:ascii="Arial" w:eastAsia="Times New Roman" w:hAnsi="Arial" w:cs="Arial"/>
          <w:i/>
          <w:iCs/>
          <w:sz w:val="20"/>
          <w:szCs w:val="20"/>
          <w:lang w:val="en-GB"/>
        </w:rPr>
        <w:t>This task includes an intensive training program on wastewater treatment plant operation to ensure compliance with legal regulations and optimize operational efficiency to meet the global ZDHC standard for wastewater.</w:t>
      </w:r>
    </w:p>
    <w:p w14:paraId="6800D320" w14:textId="77777777" w:rsidR="008B5EF1" w:rsidRPr="008B5EF1" w:rsidRDefault="008B5EF1" w:rsidP="009D34AB">
      <w:pPr>
        <w:pStyle w:val="ListParagraph"/>
        <w:numPr>
          <w:ilvl w:val="0"/>
          <w:numId w:val="54"/>
        </w:numPr>
        <w:spacing w:after="80"/>
        <w:jc w:val="both"/>
        <w:rPr>
          <w:rFonts w:ascii="Arial" w:eastAsia="Arial" w:hAnsi="Arial" w:cs="Arial"/>
          <w:b/>
          <w:sz w:val="20"/>
          <w:szCs w:val="20"/>
          <w:lang w:val="en-GB"/>
        </w:rPr>
      </w:pPr>
      <w:r w:rsidRPr="008B5EF1">
        <w:rPr>
          <w:rFonts w:ascii="Arial" w:eastAsia="Arial" w:hAnsi="Arial" w:cs="Arial"/>
          <w:b/>
          <w:sz w:val="20"/>
          <w:szCs w:val="20"/>
          <w:lang w:val="en-GB"/>
        </w:rPr>
        <w:t>Mục tiêu của nhiệm vụ / Objective</w:t>
      </w:r>
    </w:p>
    <w:p w14:paraId="02B070A9" w14:textId="77777777" w:rsidR="008B5EF1" w:rsidRPr="008B5EF1" w:rsidRDefault="008B5EF1" w:rsidP="008B5EF1">
      <w:pPr>
        <w:numPr>
          <w:ilvl w:val="0"/>
          <w:numId w:val="26"/>
        </w:numPr>
        <w:spacing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Xây dựng tài liệu tập huấn về quy trình vận hành trạm xử lý nước thải dệt may, đảm bảo tuân thủ yêu cầu pháp luật và tăng hiệu quả vận hành đáp ứng tiêu chuẩn toàn cầu ZDHC về nước thải. Tài liệu tập huấn cần bao gồm nghiên cứu các tình huống vận hành trạm xử lý nước thải dệt nhuộm.</w:t>
      </w:r>
    </w:p>
    <w:p w14:paraId="45DEA470" w14:textId="77777777" w:rsidR="008B5EF1" w:rsidRPr="008B5EF1" w:rsidRDefault="008B5EF1" w:rsidP="008B5EF1">
      <w:pPr>
        <w:numPr>
          <w:ilvl w:val="0"/>
          <w:numId w:val="26"/>
        </w:numPr>
        <w:spacing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Tổ chức chương trình tập huấn về công tác vận hành trạm xử lý nước thải nhằm đảm bảo tuân thủ quy định, nâng cao hiệu quả xử lý và tối ưu chi phí vận hành hệ thống xử lý nước thải trong nhà máy dệt may</w:t>
      </w:r>
    </w:p>
    <w:p w14:paraId="09573A81" w14:textId="77777777" w:rsidR="008B5EF1" w:rsidRPr="008B5EF1" w:rsidRDefault="008B5EF1" w:rsidP="008B5EF1">
      <w:pPr>
        <w:numPr>
          <w:ilvl w:val="0"/>
          <w:numId w:val="26"/>
        </w:numPr>
        <w:spacing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Hướng dẫn thực hành trực tuyến cho một số nhà máy trong các buổi riêng về quy trình vận hành (đến 5 nhà máy)</w:t>
      </w:r>
    </w:p>
    <w:p w14:paraId="726C1ADC" w14:textId="77777777" w:rsidR="008B5EF1" w:rsidRPr="008B5EF1" w:rsidRDefault="008B5EF1" w:rsidP="008B5EF1">
      <w:pPr>
        <w:numPr>
          <w:ilvl w:val="0"/>
          <w:numId w:val="26"/>
        </w:numPr>
        <w:spacing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Báo cáo đánh giá cải thiện năng lực vận hành trạm ETP của doanh nghiệp dệt may tham gia chương trình tập huấn</w:t>
      </w:r>
    </w:p>
    <w:p w14:paraId="384F6C5F" w14:textId="77777777" w:rsidR="008B5EF1" w:rsidRPr="008B5EF1" w:rsidRDefault="008B5EF1" w:rsidP="008B5EF1">
      <w:pPr>
        <w:tabs>
          <w:tab w:val="left" w:pos="720"/>
        </w:tabs>
        <w:spacing w:after="0"/>
        <w:jc w:val="both"/>
        <w:rPr>
          <w:rFonts w:ascii="Arial" w:eastAsia="Times New Roman" w:hAnsi="Arial" w:cs="Arial"/>
          <w:sz w:val="20"/>
          <w:szCs w:val="20"/>
          <w:lang w:val="en-GB"/>
        </w:rPr>
      </w:pPr>
    </w:p>
    <w:p w14:paraId="59FD5B7E" w14:textId="77777777" w:rsidR="008B5EF1" w:rsidRPr="008B5EF1" w:rsidRDefault="008B5EF1" w:rsidP="008B5EF1">
      <w:pPr>
        <w:numPr>
          <w:ilvl w:val="0"/>
          <w:numId w:val="28"/>
        </w:numPr>
        <w:spacing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Develop training materials on the operation procedures of textile wastewater treatment plants, ensuring compliance with legal requirements and increasing operational efficiency to meet the global ZDHC standard for wastewater. The training materials should include case studies of wastewater treatment plant operation in the textile dyeing industry.</w:t>
      </w:r>
    </w:p>
    <w:p w14:paraId="67ABC896" w14:textId="77777777" w:rsidR="008B5EF1" w:rsidRPr="008B5EF1" w:rsidRDefault="008B5EF1" w:rsidP="008B5EF1">
      <w:pPr>
        <w:numPr>
          <w:ilvl w:val="0"/>
          <w:numId w:val="28"/>
        </w:numPr>
        <w:spacing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Organize training programs on wastewater treatment plant operation to ensure compliance with regulations, improve treatment efficiency, and optimize operating costs of wastewater treatment systems in textile factories.</w:t>
      </w:r>
    </w:p>
    <w:p w14:paraId="443B1E33" w14:textId="77777777" w:rsidR="008B5EF1" w:rsidRPr="008B5EF1" w:rsidRDefault="008B5EF1" w:rsidP="008B5EF1">
      <w:pPr>
        <w:numPr>
          <w:ilvl w:val="0"/>
          <w:numId w:val="28"/>
        </w:numPr>
        <w:spacing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Provide online guidance on practice the operating procedures (up to 5 factories).</w:t>
      </w:r>
    </w:p>
    <w:p w14:paraId="2B026019" w14:textId="77777777" w:rsidR="008B5EF1" w:rsidRPr="008B5EF1" w:rsidRDefault="008B5EF1" w:rsidP="008B5EF1">
      <w:pPr>
        <w:numPr>
          <w:ilvl w:val="0"/>
          <w:numId w:val="28"/>
        </w:numPr>
        <w:spacing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Report on the assessment of improved ETP operation capacity of textile enterprises participating in the training program.</w:t>
      </w:r>
    </w:p>
    <w:p w14:paraId="152D6332" w14:textId="6C42F86C" w:rsidR="008B5EF1" w:rsidRPr="008B5EF1" w:rsidRDefault="008B5EF1" w:rsidP="008B5EF1">
      <w:pPr>
        <w:spacing w:after="0"/>
        <w:jc w:val="both"/>
        <w:rPr>
          <w:rFonts w:ascii="Arial" w:eastAsia="Times New Roman" w:hAnsi="Arial" w:cs="Arial"/>
          <w:sz w:val="20"/>
          <w:szCs w:val="20"/>
          <w:lang w:val="en-GB"/>
        </w:rPr>
      </w:pPr>
    </w:p>
    <w:p w14:paraId="09432CEA" w14:textId="77777777" w:rsidR="008B5EF1" w:rsidRPr="008B5EF1" w:rsidRDefault="008B5EF1" w:rsidP="009D34AB">
      <w:pPr>
        <w:pStyle w:val="ListParagraph"/>
        <w:numPr>
          <w:ilvl w:val="0"/>
          <w:numId w:val="54"/>
        </w:numPr>
        <w:spacing w:after="80"/>
        <w:jc w:val="both"/>
        <w:rPr>
          <w:rFonts w:ascii="Arial" w:eastAsia="Times New Roman" w:hAnsi="Arial" w:cs="Arial"/>
          <w:sz w:val="20"/>
          <w:szCs w:val="20"/>
          <w:lang w:val="en-GB"/>
        </w:rPr>
      </w:pPr>
      <w:r w:rsidRPr="008B5EF1">
        <w:rPr>
          <w:rFonts w:ascii="Arial" w:eastAsia="Times New Roman" w:hAnsi="Arial" w:cs="Arial"/>
          <w:b/>
          <w:sz w:val="20"/>
          <w:szCs w:val="20"/>
          <w:lang w:val="en-GB"/>
        </w:rPr>
        <w:t>Phạm vi công việc / Scope</w:t>
      </w:r>
    </w:p>
    <w:p w14:paraId="711EC5E0" w14:textId="77777777" w:rsidR="008B5EF1" w:rsidRPr="008B5EF1" w:rsidRDefault="008B5EF1" w:rsidP="008B5EF1">
      <w:pPr>
        <w:spacing w:before="240" w:after="0"/>
        <w:jc w:val="both"/>
        <w:rPr>
          <w:rFonts w:ascii="Arial" w:eastAsia="Times New Roman" w:hAnsi="Arial" w:cs="Arial"/>
          <w:b/>
          <w:bCs/>
          <w:sz w:val="20"/>
          <w:szCs w:val="20"/>
          <w:lang w:val="en-GB"/>
        </w:rPr>
      </w:pPr>
      <w:bookmarkStart w:id="1" w:name="_Hlk219128073"/>
      <w:r w:rsidRPr="008B5EF1">
        <w:rPr>
          <w:rFonts w:ascii="Arial" w:eastAsia="Times New Roman" w:hAnsi="Arial" w:cs="Arial"/>
          <w:b/>
          <w:bCs/>
          <w:sz w:val="20"/>
          <w:szCs w:val="20"/>
          <w:lang w:val="en-GB"/>
        </w:rPr>
        <w:t xml:space="preserve">Nhiệm vụ 1: Xây dựng tài liệu huấn luyện </w:t>
      </w:r>
    </w:p>
    <w:p w14:paraId="449A1D68" w14:textId="77777777" w:rsidR="008B5EF1" w:rsidRPr="008B5EF1" w:rsidRDefault="008B5EF1" w:rsidP="008B5EF1">
      <w:pPr>
        <w:spacing w:before="240" w:after="0"/>
        <w:jc w:val="both"/>
        <w:rPr>
          <w:rFonts w:ascii="Arial" w:eastAsia="Times New Roman" w:hAnsi="Arial" w:cs="Arial"/>
          <w:sz w:val="20"/>
          <w:szCs w:val="20"/>
          <w:lang w:val="en-GB"/>
        </w:rPr>
      </w:pPr>
      <w:r w:rsidRPr="008B5EF1">
        <w:rPr>
          <w:rFonts w:ascii="Arial" w:eastAsia="Times New Roman" w:hAnsi="Arial" w:cs="Arial"/>
          <w:sz w:val="20"/>
          <w:szCs w:val="20"/>
          <w:lang w:val="en-GB"/>
        </w:rPr>
        <w:t>Xây dựng một tài liệu huấn luyện theo 02 module cơ bản và nâng cao cho doanh nghiệp dệt may nhằm đáp ứng yêu cầu pháp luật và tăng hiệu quả vận hành của trạm xử lý nước thải dệt nhuộm, bảo đảm nước thải sau xử lý nằm trong ngưỡng theo quy định xả thải ra môi trường của pháp luật và tăng hiệu quả của ETP để tối ưu hóa chi phí vận hành và bảo trì, bao gồm các chủ đề sau:</w:t>
      </w:r>
    </w:p>
    <w:p w14:paraId="6767028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Các quy định bảo vệ môi trường đối với công tác vận hành ETP, như ghi sổ nhật ký vận hành, khắc phục ứng phó sự cố, v.vv). Giới thiệu yêu cầu của tiêu chuẩn toàn cầu ZDHC về nước thải</w:t>
      </w:r>
    </w:p>
    <w:p w14:paraId="75D82C5C"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 xml:space="preserve">Kỹ thuật vận hành và giám sát theo Quy trình vận hành chuẩn (Standard Operating Procedures-SOP) kèm theo các tham số </w:t>
      </w:r>
      <w:r w:rsidRPr="008B5EF1">
        <w:rPr>
          <w:rFonts w:ascii="Arial" w:eastAsia="Arial" w:hAnsi="Arial" w:cs="Arial"/>
          <w:iCs/>
          <w:sz w:val="20"/>
          <w:szCs w:val="20"/>
          <w:lang w:val="en-GB"/>
        </w:rPr>
        <w:t>vận hành trạm như DO, pH, nhiệt độ, tỷ lệ dinh dưỡng hữu cơ (C:N:P), tỷ lệ thức ăn:vi sinh vật F/M</w:t>
      </w:r>
      <w:r w:rsidRPr="008B5EF1">
        <w:rPr>
          <w:rFonts w:ascii="Arial" w:eastAsia="Times New Roman" w:hAnsi="Arial" w:cs="Arial"/>
          <w:sz w:val="20"/>
          <w:szCs w:val="20"/>
          <w:lang w:val="en-GB"/>
        </w:rPr>
        <w:t xml:space="preserve"> cho các công đoạn/công nghệ xử lý nước thải phổ biến, như trung hòa, hóa lý, sinh học, fenton, điện phân v.v.. </w:t>
      </w:r>
      <w:r w:rsidRPr="008B5EF1">
        <w:rPr>
          <w:rFonts w:ascii="Arial" w:eastAsia="Times New Roman" w:hAnsi="Arial" w:cs="Arial"/>
          <w:i/>
          <w:iCs/>
          <w:sz w:val="20"/>
          <w:szCs w:val="20"/>
          <w:lang w:val="en-GB"/>
        </w:rPr>
        <w:t>Đề nghị tham khảo các quy trình công nghệ xử lý nước thải ở Phụ lục 1 của TOR</w:t>
      </w:r>
    </w:p>
    <w:p w14:paraId="012ABE49"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lastRenderedPageBreak/>
        <w:t>Kinh nghiệm tăng hiệu quả vận hành trạm ETP để tối ưu hóa chi phí; Chia sẻ các điển hình thực hành tốt của các ETP nhà máy dệt nhuộm tại Việt Nam và khu vực</w:t>
      </w:r>
    </w:p>
    <w:p w14:paraId="5FD2A98B"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Nội dung gợi mở việc tuần hoàn, tái sử dụng nước.</w:t>
      </w:r>
    </w:p>
    <w:p w14:paraId="2FBF2E16" w14:textId="77777777" w:rsidR="008B5EF1" w:rsidRPr="008B5EF1" w:rsidRDefault="008B5EF1" w:rsidP="008B5EF1">
      <w:pPr>
        <w:spacing w:before="240" w:after="0"/>
        <w:jc w:val="both"/>
        <w:rPr>
          <w:rFonts w:ascii="Arial" w:eastAsia="Times New Roman" w:hAnsi="Arial" w:cs="Arial"/>
          <w:b/>
          <w:bCs/>
          <w:sz w:val="20"/>
          <w:szCs w:val="20"/>
          <w:lang w:val="en-GB"/>
        </w:rPr>
      </w:pPr>
      <w:r w:rsidRPr="008B5EF1">
        <w:rPr>
          <w:rFonts w:ascii="Arial" w:eastAsia="Times New Roman" w:hAnsi="Arial" w:cs="Arial"/>
          <w:b/>
          <w:bCs/>
          <w:sz w:val="20"/>
          <w:szCs w:val="20"/>
          <w:lang w:val="en-GB"/>
        </w:rPr>
        <w:t>Task 1: Develop Training Materials</w:t>
      </w:r>
    </w:p>
    <w:p w14:paraId="5457D935" w14:textId="77777777" w:rsidR="008B5EF1" w:rsidRPr="008B5EF1" w:rsidRDefault="008B5EF1" w:rsidP="008B5EF1">
      <w:pPr>
        <w:spacing w:before="240" w:after="0"/>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Develop a training material in two modules (basic and advanced) for textile and garment businesses to meet legal requirements and increase the operational efficiency of the textile dyeing wastewater treatment plant, ensuring that treated wastewater is within the limits of legal discharge into the environment and increasing the efficiency of the ETP to optimize operating and maintenance costs, including the following topics:</w:t>
      </w:r>
    </w:p>
    <w:p w14:paraId="4934B094" w14:textId="77777777" w:rsidR="008B5EF1" w:rsidRPr="008B5EF1" w:rsidRDefault="008B5EF1" w:rsidP="008B5EF1">
      <w:pPr>
        <w:spacing w:after="0" w:line="240" w:lineRule="auto"/>
        <w:ind w:left="720" w:hanging="360"/>
        <w:jc w:val="both"/>
        <w:rPr>
          <w:rFonts w:ascii="Arial" w:eastAsia="Times New Roman" w:hAnsi="Arial" w:cs="Arial"/>
          <w:i/>
          <w:iCs/>
          <w:sz w:val="20"/>
          <w:szCs w:val="20"/>
          <w:lang w:val="en-GB"/>
        </w:rPr>
      </w:pPr>
      <w:r w:rsidRPr="008B5EF1">
        <w:rPr>
          <w:rFonts w:ascii="Arial" w:eastAsia="Times New Roman" w:hAnsi="Arial" w:cs="Arial"/>
          <w:sz w:val="20"/>
          <w:szCs w:val="20"/>
          <w:lang w:val="en-GB"/>
        </w:rPr>
        <w:t xml:space="preserve">- </w:t>
      </w:r>
      <w:r w:rsidRPr="008B5EF1">
        <w:rPr>
          <w:rFonts w:ascii="Arial" w:eastAsia="Times New Roman" w:hAnsi="Arial" w:cs="Arial"/>
          <w:sz w:val="20"/>
          <w:szCs w:val="20"/>
          <w:lang w:val="en-GB"/>
        </w:rPr>
        <w:tab/>
      </w:r>
      <w:r w:rsidRPr="008B5EF1">
        <w:rPr>
          <w:rFonts w:ascii="Arial" w:eastAsia="Times New Roman" w:hAnsi="Arial" w:cs="Arial"/>
          <w:i/>
          <w:iCs/>
          <w:sz w:val="20"/>
          <w:szCs w:val="20"/>
          <w:lang w:val="en-GB"/>
        </w:rPr>
        <w:t>Environmental protection regulations for ETP operation, such as operating logbook keeping, incident response and remediation, etc.). Introduction to the requirements of the global ZDHC standard for wastewater</w:t>
      </w:r>
    </w:p>
    <w:p w14:paraId="0566EDF1" w14:textId="77777777" w:rsidR="008B5EF1" w:rsidRPr="008B5EF1" w:rsidRDefault="008B5EF1" w:rsidP="008B5EF1">
      <w:pPr>
        <w:spacing w:after="0" w:line="240" w:lineRule="auto"/>
        <w:ind w:left="720" w:hanging="360"/>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 </w:t>
      </w:r>
      <w:r w:rsidRPr="008B5EF1">
        <w:rPr>
          <w:rFonts w:ascii="Arial" w:eastAsia="Times New Roman" w:hAnsi="Arial" w:cs="Arial"/>
          <w:i/>
          <w:iCs/>
          <w:sz w:val="20"/>
          <w:szCs w:val="20"/>
          <w:lang w:val="en-GB"/>
        </w:rPr>
        <w:tab/>
        <w:t>Operation and monitoring techniques according to Standard Operating Procedures (SOP), together with recommended operating parameters such as DO, pH, temperature, organic nutrient ratio (C:N:P), and food:microbial ratio (F/M) for common wastewater treatment processes/technologies, such as neutralization, physico-chemical, biological, Fenton, electro-flocculation  etc. Reference to treatment technology processes in Appendix 1 of the TOR is recommended.</w:t>
      </w:r>
    </w:p>
    <w:p w14:paraId="58C2F7AA" w14:textId="77777777" w:rsidR="008B5EF1" w:rsidRPr="008B5EF1" w:rsidRDefault="008B5EF1" w:rsidP="008B5EF1">
      <w:pPr>
        <w:spacing w:after="0" w:line="240" w:lineRule="auto"/>
        <w:ind w:left="720" w:hanging="360"/>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 </w:t>
      </w:r>
      <w:r w:rsidRPr="008B5EF1">
        <w:rPr>
          <w:rFonts w:ascii="Arial" w:eastAsia="Times New Roman" w:hAnsi="Arial" w:cs="Arial"/>
          <w:i/>
          <w:iCs/>
          <w:sz w:val="20"/>
          <w:szCs w:val="20"/>
          <w:lang w:val="en-GB"/>
        </w:rPr>
        <w:tab/>
        <w:t>Experiences in increasing the operational efficiency of ETP plants to optimize costs; Sharing best practices of ETP plants in textile dyeing factories in Vietnam and the region.</w:t>
      </w:r>
    </w:p>
    <w:p w14:paraId="4AA408AD" w14:textId="77777777" w:rsidR="008B5EF1" w:rsidRPr="008B5EF1" w:rsidRDefault="008B5EF1" w:rsidP="008B5EF1">
      <w:pPr>
        <w:spacing w:after="0" w:line="240" w:lineRule="auto"/>
        <w:ind w:left="360"/>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Suggestions for water recycling and reuse.</w:t>
      </w:r>
    </w:p>
    <w:p w14:paraId="11EDBF79" w14:textId="77777777" w:rsidR="008B5EF1" w:rsidRPr="008B5EF1" w:rsidRDefault="008B5EF1" w:rsidP="008B5EF1">
      <w:pPr>
        <w:spacing w:before="240" w:after="0"/>
        <w:jc w:val="both"/>
        <w:rPr>
          <w:rFonts w:ascii="Arial" w:eastAsia="Times New Roman" w:hAnsi="Arial" w:cs="Arial"/>
          <w:b/>
          <w:bCs/>
          <w:sz w:val="20"/>
          <w:szCs w:val="20"/>
          <w:lang w:val="en-GB"/>
        </w:rPr>
      </w:pPr>
      <w:r w:rsidRPr="008B5EF1">
        <w:rPr>
          <w:rFonts w:ascii="Arial" w:eastAsia="Times New Roman" w:hAnsi="Arial" w:cs="Arial"/>
          <w:b/>
          <w:bCs/>
          <w:sz w:val="20"/>
          <w:szCs w:val="20"/>
          <w:lang w:val="en-GB"/>
        </w:rPr>
        <w:t xml:space="preserve">Nhiệm vụ 2: Tiến hành tập huấn </w:t>
      </w:r>
    </w:p>
    <w:p w14:paraId="68D74AA3" w14:textId="77777777" w:rsidR="008B5EF1" w:rsidRPr="008B5EF1" w:rsidRDefault="008B5EF1" w:rsidP="008B5EF1">
      <w:pPr>
        <w:spacing w:before="240" w:after="0"/>
        <w:jc w:val="both"/>
        <w:rPr>
          <w:rFonts w:ascii="Arial" w:eastAsia="Times New Roman" w:hAnsi="Arial" w:cs="Arial"/>
          <w:sz w:val="20"/>
          <w:szCs w:val="20"/>
          <w:lang w:val="en-GB"/>
        </w:rPr>
      </w:pPr>
      <w:r w:rsidRPr="008B5EF1">
        <w:rPr>
          <w:rFonts w:ascii="Arial" w:eastAsia="Times New Roman" w:hAnsi="Arial" w:cs="Arial"/>
          <w:sz w:val="20"/>
          <w:szCs w:val="20"/>
          <w:lang w:val="en-GB"/>
        </w:rPr>
        <w:t xml:space="preserve">Tiến hành chương trình tập huấn với lịch trình các buổi học cơ bản và nâng cao chủ đề vận hành ETP cho các doanh nghiệp dệt may xử lý ướt đang tham gia HIGG FEM, gồm có các hoạt động sau: </w:t>
      </w:r>
    </w:p>
    <w:p w14:paraId="26574C9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Giảng viên chính và trợ giảng phối hợp trình bày các nội dung tập huấn</w:t>
      </w:r>
    </w:p>
    <w:p w14:paraId="7E215274"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 xml:space="preserve">Tiến hành lấy ý kiến góp ý của học viên để triển khai hoạt động thực hành (homework) và tổ chức báo cáo kết quả  và giám sát tác động tập huấn </w:t>
      </w:r>
    </w:p>
    <w:p w14:paraId="5F652F0A" w14:textId="77777777" w:rsidR="008B5EF1" w:rsidRPr="008B5EF1" w:rsidRDefault="008B5EF1" w:rsidP="008B5EF1">
      <w:pPr>
        <w:spacing w:before="240" w:after="0"/>
        <w:jc w:val="both"/>
        <w:rPr>
          <w:rFonts w:ascii="Arial" w:eastAsia="Times New Roman" w:hAnsi="Arial" w:cs="Arial"/>
          <w:b/>
          <w:bCs/>
          <w:i/>
          <w:iCs/>
          <w:sz w:val="20"/>
          <w:szCs w:val="20"/>
          <w:lang w:val="en-GB"/>
        </w:rPr>
      </w:pPr>
      <w:r w:rsidRPr="008B5EF1">
        <w:rPr>
          <w:rFonts w:ascii="Arial" w:eastAsia="Times New Roman" w:hAnsi="Arial" w:cs="Arial"/>
          <w:b/>
          <w:bCs/>
          <w:i/>
          <w:iCs/>
          <w:sz w:val="20"/>
          <w:szCs w:val="20"/>
          <w:lang w:val="en-GB"/>
        </w:rPr>
        <w:t>Task 2: Conducting Training</w:t>
      </w:r>
    </w:p>
    <w:p w14:paraId="47CA790F"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Conduct a training program with a schedule of basic and advanced sessions on the topic  for textile wet processing facilities participating in HIGG FEM, including the following activities:</w:t>
      </w:r>
    </w:p>
    <w:p w14:paraId="3D9319E7"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The main instructor and teaching assistant will jointly present the training content.</w:t>
      </w:r>
    </w:p>
    <w:p w14:paraId="4F558A8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Gather feedback from trainees to implement practical activities (homework), organize a report on results, and monitor the impact of the training.</w:t>
      </w:r>
    </w:p>
    <w:p w14:paraId="1FAF8408" w14:textId="77777777" w:rsidR="008B5EF1" w:rsidRPr="008B5EF1" w:rsidRDefault="008B5EF1" w:rsidP="008B5EF1">
      <w:pPr>
        <w:spacing w:before="240" w:after="0"/>
        <w:jc w:val="both"/>
        <w:rPr>
          <w:rFonts w:ascii="Arial" w:eastAsia="Times New Roman" w:hAnsi="Arial" w:cs="Arial"/>
          <w:b/>
          <w:bCs/>
          <w:sz w:val="20"/>
          <w:szCs w:val="20"/>
          <w:lang w:val="en-GB"/>
        </w:rPr>
      </w:pPr>
      <w:r w:rsidRPr="008B5EF1">
        <w:rPr>
          <w:rFonts w:ascii="Arial" w:eastAsia="Times New Roman" w:hAnsi="Arial" w:cs="Arial"/>
          <w:b/>
          <w:bCs/>
          <w:sz w:val="20"/>
          <w:szCs w:val="20"/>
          <w:lang w:val="en-GB"/>
        </w:rPr>
        <w:t>Nhiệm vụ 3: Hướng dẫn thực hành và báo cáo theo dõi cải thiện năng lực vận hành ETP</w:t>
      </w:r>
    </w:p>
    <w:p w14:paraId="2B68E27A"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Hướng dẫn qua buổi chuyên sâu để hỏi đáp với một số nhà máy đăng ký buổi hướng dẫn riêng quy trình vận hành (đã đăng ký ở Nhiệm vụ 2). Số lượng: 05 nhà máy</w:t>
      </w:r>
    </w:p>
    <w:p w14:paraId="71C5254E"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Viết báo cáo theo dõi cải thiện năng lực vận hành ETP và đề xuất hoạt động phù hợp để tiếp tục cải thiện hiệu quả vận hành ETP của các nhà máy dệt may</w:t>
      </w:r>
    </w:p>
    <w:p w14:paraId="33350A03" w14:textId="77777777" w:rsidR="008B5EF1" w:rsidRPr="008B5EF1" w:rsidRDefault="008B5EF1" w:rsidP="008B5EF1">
      <w:pPr>
        <w:spacing w:before="240" w:after="0"/>
        <w:jc w:val="both"/>
        <w:rPr>
          <w:rFonts w:ascii="Arial" w:eastAsia="Times New Roman" w:hAnsi="Arial" w:cs="Arial"/>
          <w:b/>
          <w:bCs/>
          <w:i/>
          <w:iCs/>
          <w:sz w:val="20"/>
          <w:szCs w:val="20"/>
          <w:lang w:val="en-GB"/>
        </w:rPr>
      </w:pPr>
      <w:r w:rsidRPr="008B5EF1">
        <w:rPr>
          <w:rFonts w:ascii="Arial" w:eastAsia="Times New Roman" w:hAnsi="Arial" w:cs="Arial"/>
          <w:b/>
          <w:bCs/>
          <w:i/>
          <w:iCs/>
          <w:sz w:val="20"/>
          <w:szCs w:val="20"/>
          <w:lang w:val="en-GB"/>
        </w:rPr>
        <w:t>Task 3: Practical Guidance and Reporting on Improvement of ETP Operational Capacity</w:t>
      </w:r>
    </w:p>
    <w:p w14:paraId="14CDE57E"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Conduct in-depth Q&amp;A sessions with several factories that registered for a separate guidance session on operating procedures (registered in Task 2). Number: 5 factories</w:t>
      </w:r>
    </w:p>
    <w:p w14:paraId="39E9C26E"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Write a report monitoring the improvement of ETP operational capacity and propose appropriate activities to further improve the operational efficiency of ETP in textile factories.</w:t>
      </w:r>
    </w:p>
    <w:p w14:paraId="57D4BD84" w14:textId="604133BB" w:rsidR="008B5EF1" w:rsidRPr="008B5EF1" w:rsidRDefault="008B5EF1" w:rsidP="008B5EF1">
      <w:pPr>
        <w:spacing w:after="0" w:line="240" w:lineRule="auto"/>
        <w:rPr>
          <w:rFonts w:ascii="Arial" w:eastAsia="Times New Roman" w:hAnsi="Arial" w:cs="Arial"/>
          <w:sz w:val="20"/>
          <w:szCs w:val="20"/>
          <w:lang w:val="en-GB"/>
        </w:rPr>
      </w:pPr>
    </w:p>
    <w:p w14:paraId="17775CB4" w14:textId="77777777" w:rsidR="008B5EF1" w:rsidRPr="008B5EF1" w:rsidRDefault="008B5EF1" w:rsidP="009D34AB">
      <w:pPr>
        <w:pStyle w:val="ListParagraph"/>
        <w:numPr>
          <w:ilvl w:val="0"/>
          <w:numId w:val="54"/>
        </w:numPr>
        <w:spacing w:after="80"/>
        <w:jc w:val="both"/>
        <w:rPr>
          <w:rFonts w:ascii="Arial" w:eastAsia="Times New Roman" w:hAnsi="Arial" w:cs="Arial"/>
          <w:b/>
          <w:sz w:val="20"/>
          <w:szCs w:val="20"/>
          <w:lang w:val="en-GB"/>
        </w:rPr>
      </w:pPr>
      <w:r w:rsidRPr="008B5EF1">
        <w:rPr>
          <w:rFonts w:ascii="Arial" w:eastAsia="Times New Roman" w:hAnsi="Arial" w:cs="Arial"/>
          <w:b/>
          <w:sz w:val="20"/>
          <w:szCs w:val="20"/>
          <w:lang w:val="en-GB"/>
        </w:rPr>
        <w:t>Phương pháp thực hiện / Approach</w:t>
      </w:r>
    </w:p>
    <w:p w14:paraId="592C208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 xml:space="preserve">Khuyến khích dùng các phần mềm, ứng dụng điện tử để thu thập nhu cầu trước tập huấn và đánh giá góp ý sau lớp tập huấn từ học viên </w:t>
      </w:r>
    </w:p>
    <w:p w14:paraId="0CE8012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Phương pháp giảng dạy coi học viên là trung tâm, có dành thời gian cho học viên đặt câu hỏi, lập nhóm thảo luận</w:t>
      </w:r>
    </w:p>
    <w:p w14:paraId="3B802A07"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Sử dụng tài liệu giảng dạy trực quan, sinh động, kết hợp với chiếu video và hình ảnh minh họa</w:t>
      </w:r>
    </w:p>
    <w:p w14:paraId="3ED91C9E"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Encourage the use of software and electronic applications to gather needs before training and evaluate feedback after the training session from participants.</w:t>
      </w:r>
    </w:p>
    <w:p w14:paraId="2A2BBD94"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The teaching method is learner-centered, allowing time for participants to ask questions and participate in group discussions.</w:t>
      </w:r>
    </w:p>
    <w:p w14:paraId="6B14AAFC"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lastRenderedPageBreak/>
        <w:t>Use visual and engaging teaching materials, combined with video presentations and illustrative images.</w:t>
      </w:r>
    </w:p>
    <w:p w14:paraId="12F065AF" w14:textId="406A675F" w:rsidR="008B5EF1" w:rsidRPr="008B5EF1" w:rsidRDefault="008B5EF1" w:rsidP="008B5EF1">
      <w:pPr>
        <w:spacing w:before="240" w:after="0"/>
        <w:jc w:val="both"/>
        <w:rPr>
          <w:rFonts w:ascii="Arial" w:eastAsia="Times New Roman" w:hAnsi="Arial" w:cs="Arial"/>
          <w:sz w:val="20"/>
          <w:szCs w:val="20"/>
          <w:lang w:val="en-GB"/>
        </w:rPr>
      </w:pPr>
    </w:p>
    <w:p w14:paraId="2B799FDA" w14:textId="77777777" w:rsidR="008B5EF1" w:rsidRPr="008B5EF1" w:rsidRDefault="008B5EF1" w:rsidP="009D34AB">
      <w:pPr>
        <w:pStyle w:val="ListParagraph"/>
        <w:numPr>
          <w:ilvl w:val="0"/>
          <w:numId w:val="54"/>
        </w:numPr>
        <w:spacing w:after="80"/>
        <w:jc w:val="both"/>
        <w:rPr>
          <w:rFonts w:ascii="Arial" w:eastAsia="Times New Roman" w:hAnsi="Arial" w:cs="Arial"/>
          <w:b/>
          <w:sz w:val="20"/>
          <w:szCs w:val="20"/>
          <w:lang w:val="en-GB"/>
        </w:rPr>
      </w:pPr>
      <w:r w:rsidRPr="008B5EF1">
        <w:rPr>
          <w:rFonts w:ascii="Arial" w:eastAsia="Times New Roman" w:hAnsi="Arial" w:cs="Arial"/>
          <w:b/>
          <w:sz w:val="20"/>
          <w:szCs w:val="20"/>
          <w:lang w:val="en-GB"/>
        </w:rPr>
        <w:t>Các kết quả bàn giao và tiến độ thực hiện</w:t>
      </w:r>
    </w:p>
    <w:tbl>
      <w:tblPr>
        <w:tblStyle w:val="TableGrid"/>
        <w:tblW w:w="8910" w:type="dxa"/>
        <w:tblInd w:w="355" w:type="dxa"/>
        <w:tblLook w:val="04A0" w:firstRow="1" w:lastRow="0" w:firstColumn="1" w:lastColumn="0" w:noHBand="0" w:noVBand="1"/>
      </w:tblPr>
      <w:tblGrid>
        <w:gridCol w:w="2520"/>
        <w:gridCol w:w="2340"/>
        <w:gridCol w:w="4050"/>
      </w:tblGrid>
      <w:tr w:rsidR="008B5EF1" w:rsidRPr="008B5EF1" w14:paraId="5EB782AF" w14:textId="77777777" w:rsidTr="00317A86">
        <w:tc>
          <w:tcPr>
            <w:tcW w:w="2520" w:type="dxa"/>
          </w:tcPr>
          <w:p w14:paraId="454E2B75" w14:textId="77777777" w:rsidR="008B5EF1" w:rsidRPr="008B5EF1" w:rsidRDefault="008B5EF1" w:rsidP="008B5EF1">
            <w:pPr>
              <w:spacing w:before="240" w:after="0"/>
              <w:rPr>
                <w:rFonts w:ascii="Arial" w:eastAsia="Times New Roman" w:hAnsi="Arial" w:cs="Arial"/>
                <w:b/>
                <w:bCs/>
                <w:sz w:val="20"/>
                <w:szCs w:val="20"/>
                <w:lang w:val="en-GB"/>
              </w:rPr>
            </w:pPr>
            <w:r w:rsidRPr="008B5EF1">
              <w:rPr>
                <w:rFonts w:ascii="Arial" w:eastAsia="Times New Roman" w:hAnsi="Arial" w:cs="Arial"/>
                <w:b/>
                <w:bCs/>
                <w:sz w:val="20"/>
                <w:szCs w:val="20"/>
                <w:lang w:val="en-GB"/>
              </w:rPr>
              <w:t>Hoạt động / Activity</w:t>
            </w:r>
          </w:p>
        </w:tc>
        <w:tc>
          <w:tcPr>
            <w:tcW w:w="2340" w:type="dxa"/>
          </w:tcPr>
          <w:p w14:paraId="62E5FECB" w14:textId="77777777" w:rsidR="008B5EF1" w:rsidRPr="008B5EF1" w:rsidRDefault="008B5EF1" w:rsidP="008B5EF1">
            <w:pPr>
              <w:spacing w:before="240" w:after="0"/>
              <w:rPr>
                <w:rFonts w:ascii="Arial" w:eastAsia="Times New Roman" w:hAnsi="Arial" w:cs="Arial"/>
                <w:b/>
                <w:bCs/>
                <w:sz w:val="20"/>
                <w:szCs w:val="20"/>
                <w:lang w:val="en-GB"/>
              </w:rPr>
            </w:pPr>
            <w:r w:rsidRPr="008B5EF1">
              <w:rPr>
                <w:rFonts w:ascii="Arial" w:eastAsia="Times New Roman" w:hAnsi="Arial" w:cs="Arial"/>
                <w:b/>
                <w:bCs/>
                <w:sz w:val="20"/>
                <w:szCs w:val="20"/>
                <w:lang w:val="en-GB"/>
              </w:rPr>
              <w:t>Tiến độ / Timeline</w:t>
            </w:r>
          </w:p>
        </w:tc>
        <w:tc>
          <w:tcPr>
            <w:tcW w:w="4050" w:type="dxa"/>
          </w:tcPr>
          <w:p w14:paraId="2C6CA30A" w14:textId="77777777" w:rsidR="008B5EF1" w:rsidRPr="008B5EF1" w:rsidRDefault="008B5EF1" w:rsidP="008B5EF1">
            <w:pPr>
              <w:spacing w:before="240" w:after="0"/>
              <w:rPr>
                <w:rFonts w:ascii="Arial" w:eastAsia="Times New Roman" w:hAnsi="Arial" w:cs="Arial"/>
                <w:b/>
                <w:bCs/>
                <w:sz w:val="20"/>
                <w:szCs w:val="20"/>
              </w:rPr>
            </w:pPr>
            <w:r w:rsidRPr="008B5EF1">
              <w:rPr>
                <w:rFonts w:ascii="Arial" w:eastAsia="Times New Roman" w:hAnsi="Arial" w:cs="Arial"/>
                <w:b/>
                <w:bCs/>
                <w:sz w:val="20"/>
                <w:szCs w:val="20"/>
                <w:lang w:val="en-GB"/>
              </w:rPr>
              <w:t>Kết quả đầu ra / Output</w:t>
            </w:r>
          </w:p>
        </w:tc>
      </w:tr>
      <w:tr w:rsidR="008B5EF1" w:rsidRPr="008B5EF1" w14:paraId="2F572497" w14:textId="77777777" w:rsidTr="00317A86">
        <w:tc>
          <w:tcPr>
            <w:tcW w:w="2520" w:type="dxa"/>
          </w:tcPr>
          <w:p w14:paraId="411D5B6D" w14:textId="77777777" w:rsidR="008B5EF1" w:rsidRPr="00FF6147" w:rsidRDefault="008B5EF1" w:rsidP="008B5EF1">
            <w:pPr>
              <w:spacing w:before="240" w:after="0"/>
              <w:rPr>
                <w:rFonts w:ascii="Arial" w:eastAsia="Times New Roman" w:hAnsi="Arial" w:cs="Arial"/>
                <w:bCs/>
                <w:sz w:val="20"/>
                <w:szCs w:val="20"/>
                <w:lang w:val="vi"/>
              </w:rPr>
            </w:pPr>
            <w:r w:rsidRPr="00FF6147">
              <w:rPr>
                <w:rFonts w:ascii="Arial" w:eastAsia="Times New Roman" w:hAnsi="Arial" w:cs="Arial"/>
                <w:sz w:val="20"/>
                <w:szCs w:val="20"/>
                <w:lang w:val="vi"/>
              </w:rPr>
              <w:t xml:space="preserve">Nhiệm vụ 1: Xây dựng tài liệu tập huấn </w:t>
            </w:r>
          </w:p>
        </w:tc>
        <w:tc>
          <w:tcPr>
            <w:tcW w:w="2340" w:type="dxa"/>
          </w:tcPr>
          <w:p w14:paraId="1E493500" w14:textId="77777777" w:rsidR="008B5EF1" w:rsidRPr="00FF6147" w:rsidRDefault="008B5EF1" w:rsidP="008B5EF1">
            <w:pPr>
              <w:spacing w:before="240" w:after="0"/>
              <w:rPr>
                <w:rFonts w:ascii="Arial" w:eastAsia="Times New Roman" w:hAnsi="Arial" w:cs="Arial"/>
                <w:b/>
                <w:sz w:val="20"/>
                <w:szCs w:val="20"/>
                <w:lang w:val="vi"/>
              </w:rPr>
            </w:pPr>
            <w:r w:rsidRPr="00FF6147">
              <w:rPr>
                <w:rFonts w:ascii="Arial" w:eastAsia="Times New Roman" w:hAnsi="Arial" w:cs="Arial"/>
                <w:bCs/>
                <w:sz w:val="20"/>
                <w:szCs w:val="20"/>
                <w:lang w:val="vi"/>
              </w:rPr>
              <w:t>20 ngày sau khi ký hợp đồng 20/03/2026</w:t>
            </w:r>
          </w:p>
        </w:tc>
        <w:tc>
          <w:tcPr>
            <w:tcW w:w="4050" w:type="dxa"/>
          </w:tcPr>
          <w:p w14:paraId="7982F0A7" w14:textId="77777777" w:rsidR="008B5EF1" w:rsidRPr="008B5EF1" w:rsidRDefault="008B5EF1" w:rsidP="008B5EF1">
            <w:pPr>
              <w:spacing w:before="240" w:after="0"/>
              <w:ind w:left="341"/>
              <w:contextualSpacing/>
              <w:rPr>
                <w:rFonts w:ascii="Arial" w:eastAsia="Times New Roman" w:hAnsi="Arial" w:cs="Arial"/>
                <w:sz w:val="20"/>
                <w:szCs w:val="20"/>
              </w:rPr>
            </w:pPr>
            <w:r w:rsidRPr="008B5EF1">
              <w:rPr>
                <w:rFonts w:ascii="Arial" w:eastAsia="Times New Roman" w:hAnsi="Arial" w:cs="Arial"/>
                <w:sz w:val="20"/>
                <w:szCs w:val="20"/>
              </w:rPr>
              <w:t xml:space="preserve">Tài liệu tập huấn </w:t>
            </w:r>
          </w:p>
        </w:tc>
      </w:tr>
      <w:tr w:rsidR="008B5EF1" w:rsidRPr="008B5EF1" w14:paraId="2D2097A7" w14:textId="77777777" w:rsidTr="00317A86">
        <w:tc>
          <w:tcPr>
            <w:tcW w:w="2520" w:type="dxa"/>
          </w:tcPr>
          <w:p w14:paraId="3D237A51" w14:textId="77777777" w:rsidR="008B5EF1" w:rsidRPr="00FF6147" w:rsidRDefault="008B5EF1" w:rsidP="008B5EF1">
            <w:pPr>
              <w:spacing w:before="240" w:after="0"/>
              <w:rPr>
                <w:rFonts w:ascii="Arial" w:eastAsia="Times New Roman" w:hAnsi="Arial" w:cs="Arial"/>
                <w:bCs/>
                <w:sz w:val="20"/>
                <w:szCs w:val="20"/>
                <w:lang w:val="vi"/>
              </w:rPr>
            </w:pPr>
            <w:r w:rsidRPr="00FF6147">
              <w:rPr>
                <w:rFonts w:ascii="Arial" w:eastAsia="Times New Roman" w:hAnsi="Arial" w:cs="Arial"/>
                <w:sz w:val="20"/>
                <w:szCs w:val="20"/>
                <w:lang w:val="vi"/>
              </w:rPr>
              <w:t>Nhiệm vụ 2: Tiến hành tập huấn và đánh giá kết quả tập huấn</w:t>
            </w:r>
          </w:p>
        </w:tc>
        <w:tc>
          <w:tcPr>
            <w:tcW w:w="2340" w:type="dxa"/>
          </w:tcPr>
          <w:p w14:paraId="15183784" w14:textId="77777777" w:rsidR="008B5EF1" w:rsidRPr="00FF6147" w:rsidRDefault="008B5EF1" w:rsidP="008B5EF1">
            <w:pPr>
              <w:spacing w:before="240" w:after="0"/>
              <w:rPr>
                <w:rFonts w:ascii="Arial" w:eastAsia="Times New Roman" w:hAnsi="Arial" w:cs="Arial"/>
                <w:bCs/>
                <w:sz w:val="20"/>
                <w:szCs w:val="20"/>
                <w:lang w:val="vi"/>
              </w:rPr>
            </w:pPr>
            <w:r w:rsidRPr="00FF6147">
              <w:rPr>
                <w:rFonts w:ascii="Arial" w:eastAsia="Times New Roman" w:hAnsi="Arial" w:cs="Arial"/>
                <w:bCs/>
                <w:sz w:val="20"/>
                <w:szCs w:val="20"/>
                <w:lang w:val="vi"/>
              </w:rPr>
              <w:t>45 ngày kể từ ngày kết thúc nhiệm vụ 1 (dự kiến 30/04/2026)</w:t>
            </w:r>
          </w:p>
        </w:tc>
        <w:tc>
          <w:tcPr>
            <w:tcW w:w="4050" w:type="dxa"/>
          </w:tcPr>
          <w:p w14:paraId="5D167E5F" w14:textId="77777777" w:rsidR="008B5EF1" w:rsidRPr="00FF6147" w:rsidRDefault="008B5EF1" w:rsidP="008B5EF1">
            <w:pPr>
              <w:spacing w:before="240" w:after="0"/>
              <w:ind w:left="341"/>
              <w:contextualSpacing/>
              <w:rPr>
                <w:rFonts w:ascii="Arial" w:eastAsia="Times New Roman" w:hAnsi="Arial" w:cs="Arial"/>
                <w:bCs/>
                <w:sz w:val="20"/>
                <w:szCs w:val="20"/>
                <w:lang w:val="vi"/>
              </w:rPr>
            </w:pPr>
            <w:r w:rsidRPr="00FF6147">
              <w:rPr>
                <w:rFonts w:ascii="Arial" w:eastAsia="Times New Roman" w:hAnsi="Arial" w:cs="Arial"/>
                <w:sz w:val="20"/>
                <w:szCs w:val="20"/>
                <w:lang w:val="vi"/>
              </w:rPr>
              <w:t>Báo cáo kết quả tập huấn, bao gồm danh sách học viên, kết quả đánh giá sau tập huấn</w:t>
            </w:r>
          </w:p>
          <w:p w14:paraId="42FADDED" w14:textId="77777777" w:rsidR="008B5EF1" w:rsidRPr="00FF6147" w:rsidRDefault="008B5EF1" w:rsidP="008B5EF1">
            <w:pPr>
              <w:spacing w:before="240" w:after="0"/>
              <w:ind w:left="341"/>
              <w:contextualSpacing/>
              <w:rPr>
                <w:rFonts w:ascii="Arial" w:eastAsia="Times New Roman" w:hAnsi="Arial" w:cs="Arial"/>
                <w:bCs/>
                <w:sz w:val="20"/>
                <w:szCs w:val="20"/>
                <w:lang w:val="vi"/>
              </w:rPr>
            </w:pPr>
          </w:p>
        </w:tc>
      </w:tr>
      <w:tr w:rsidR="008B5EF1" w:rsidRPr="008B5EF1" w14:paraId="28FB895D" w14:textId="77777777" w:rsidTr="00317A86">
        <w:tc>
          <w:tcPr>
            <w:tcW w:w="2520" w:type="dxa"/>
          </w:tcPr>
          <w:p w14:paraId="5666B13E" w14:textId="77777777" w:rsidR="008B5EF1" w:rsidRPr="00FF6147" w:rsidRDefault="008B5EF1" w:rsidP="008B5EF1">
            <w:pPr>
              <w:spacing w:before="240" w:after="0"/>
              <w:rPr>
                <w:rFonts w:ascii="Arial" w:eastAsia="Times New Roman" w:hAnsi="Arial" w:cs="Arial"/>
                <w:sz w:val="20"/>
                <w:szCs w:val="20"/>
                <w:lang w:val="vi"/>
              </w:rPr>
            </w:pPr>
            <w:r w:rsidRPr="00FF6147">
              <w:rPr>
                <w:rFonts w:ascii="Arial" w:eastAsia="Times New Roman" w:hAnsi="Arial" w:cs="Arial"/>
                <w:sz w:val="20"/>
                <w:szCs w:val="20"/>
                <w:lang w:val="vi"/>
              </w:rPr>
              <w:t>Nhiệm vụ 3: Hướng dẫn chuyên sâu cho các nhà máy và báo cáo theo dõi cải thiện</w:t>
            </w:r>
          </w:p>
        </w:tc>
        <w:tc>
          <w:tcPr>
            <w:tcW w:w="2340" w:type="dxa"/>
          </w:tcPr>
          <w:p w14:paraId="3CAA6D9E" w14:textId="77777777" w:rsidR="008B5EF1" w:rsidRPr="00FF6147" w:rsidRDefault="008B5EF1" w:rsidP="008B5EF1">
            <w:pPr>
              <w:spacing w:before="240" w:after="0"/>
              <w:rPr>
                <w:rFonts w:ascii="Arial" w:eastAsia="Times New Roman" w:hAnsi="Arial" w:cs="Arial"/>
                <w:bCs/>
                <w:sz w:val="20"/>
                <w:szCs w:val="20"/>
                <w:lang w:val="vi"/>
              </w:rPr>
            </w:pPr>
            <w:r w:rsidRPr="00FF6147">
              <w:rPr>
                <w:rFonts w:ascii="Arial" w:eastAsia="Times New Roman" w:hAnsi="Arial" w:cs="Arial"/>
                <w:bCs/>
                <w:sz w:val="20"/>
                <w:szCs w:val="20"/>
                <w:lang w:val="vi"/>
              </w:rPr>
              <w:t>50-60 ngày kể từ ngày kết thúc nhiệm vụ 2 (dự kiến 30/06/2026)</w:t>
            </w:r>
          </w:p>
        </w:tc>
        <w:tc>
          <w:tcPr>
            <w:tcW w:w="4050" w:type="dxa"/>
          </w:tcPr>
          <w:p w14:paraId="713C14EC" w14:textId="77777777" w:rsidR="008B5EF1" w:rsidRPr="00FF6147" w:rsidRDefault="008B5EF1" w:rsidP="008B5EF1">
            <w:pPr>
              <w:spacing w:before="240" w:after="0"/>
              <w:ind w:left="341"/>
              <w:contextualSpacing/>
              <w:rPr>
                <w:rFonts w:ascii="Arial" w:eastAsia="Times New Roman" w:hAnsi="Arial" w:cs="Arial"/>
                <w:sz w:val="20"/>
                <w:szCs w:val="20"/>
                <w:lang w:val="vi"/>
              </w:rPr>
            </w:pPr>
            <w:r w:rsidRPr="00FF6147">
              <w:rPr>
                <w:rFonts w:ascii="Arial" w:eastAsia="Times New Roman" w:hAnsi="Arial" w:cs="Arial"/>
                <w:sz w:val="20"/>
                <w:szCs w:val="20"/>
                <w:lang w:val="vi"/>
              </w:rPr>
              <w:t>Nhật ký hướng dẫn các ETP; báo cáo theo dõi cải thiện năng lực vận hàng ETP</w:t>
            </w:r>
          </w:p>
        </w:tc>
      </w:tr>
    </w:tbl>
    <w:p w14:paraId="54D1705A" w14:textId="77777777" w:rsidR="008B5EF1" w:rsidRPr="00FF6147" w:rsidRDefault="008B5EF1" w:rsidP="008B5EF1">
      <w:pPr>
        <w:spacing w:before="240" w:after="0"/>
        <w:jc w:val="both"/>
        <w:rPr>
          <w:rFonts w:ascii="Arial" w:eastAsia="Times New Roman" w:hAnsi="Arial" w:cs="Arial"/>
          <w:b/>
          <w:sz w:val="20"/>
          <w:szCs w:val="20"/>
        </w:rPr>
      </w:pPr>
      <w:r w:rsidRPr="00FF6147">
        <w:rPr>
          <w:rFonts w:ascii="Arial" w:eastAsia="Times New Roman" w:hAnsi="Arial" w:cs="Arial"/>
          <w:sz w:val="20"/>
          <w:szCs w:val="20"/>
        </w:rPr>
        <w:t xml:space="preserve">Tư vấn cần nộp Đề xuất kỹ thuật bao gồm kế hoạch công việc và Đề xuất tài chính bao gồm công tư vấn và các chi phí công tác phí và xe cộ nếu có </w:t>
      </w:r>
    </w:p>
    <w:p w14:paraId="26EA8CAC" w14:textId="77777777" w:rsidR="008B5EF1" w:rsidRPr="008B5EF1" w:rsidRDefault="008B5EF1" w:rsidP="008B5EF1">
      <w:pPr>
        <w:spacing w:after="0"/>
        <w:rPr>
          <w:rFonts w:ascii="Arial" w:eastAsia="Times New Roman" w:hAnsi="Arial" w:cs="Arial"/>
          <w:b/>
          <w:sz w:val="20"/>
          <w:szCs w:val="20"/>
          <w:lang w:val="en-US"/>
        </w:rPr>
      </w:pPr>
    </w:p>
    <w:p w14:paraId="0F2372D0" w14:textId="77777777" w:rsidR="008B5EF1" w:rsidRPr="008B5EF1" w:rsidRDefault="008B5EF1" w:rsidP="009D34AB">
      <w:pPr>
        <w:pStyle w:val="ListParagraph"/>
        <w:numPr>
          <w:ilvl w:val="0"/>
          <w:numId w:val="54"/>
        </w:numPr>
        <w:spacing w:after="80"/>
        <w:jc w:val="both"/>
        <w:rPr>
          <w:rFonts w:ascii="Arial" w:eastAsia="Times New Roman" w:hAnsi="Arial" w:cs="Arial"/>
          <w:b/>
          <w:sz w:val="20"/>
          <w:szCs w:val="20"/>
          <w:u w:val="single"/>
          <w:lang w:val="en-US"/>
        </w:rPr>
      </w:pPr>
      <w:r w:rsidRPr="008B5EF1">
        <w:rPr>
          <w:rFonts w:ascii="Arial" w:eastAsia="Times New Roman" w:hAnsi="Arial" w:cs="Arial"/>
          <w:b/>
          <w:sz w:val="20"/>
          <w:szCs w:val="20"/>
          <w:u w:val="single"/>
          <w:lang w:val="en-US"/>
        </w:rPr>
        <w:t xml:space="preserve">Yêu cầu kinh nghiệm / </w:t>
      </w:r>
      <w:r w:rsidRPr="008B5EF1">
        <w:rPr>
          <w:rFonts w:ascii="Arial" w:eastAsia="Times New Roman" w:hAnsi="Arial" w:cs="Arial"/>
          <w:b/>
          <w:i/>
          <w:iCs/>
          <w:sz w:val="20"/>
          <w:szCs w:val="20"/>
          <w:u w:val="single"/>
          <w:lang w:val="en-US"/>
        </w:rPr>
        <w:t>Qualification and experience</w:t>
      </w:r>
    </w:p>
    <w:p w14:paraId="5DF85540"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Có kiến thức,chuyên môn và kinh nghiệm từ trên 10 năm về công nghệ, quy trình vận hành các trạm xử lý nước thải tập trung của các nhà máy dệt may.</w:t>
      </w:r>
    </w:p>
    <w:p w14:paraId="1AEB613A"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Có chuyên môn và kinh nghiệm thực tiễn về môi trường, xử lý nước thải dệt nhuộm và phát triển bền vững trong ngành dệt may.</w:t>
      </w:r>
    </w:p>
    <w:p w14:paraId="52FDB3E7"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Có kinh nghiệm trong việc thực hiện các lớp huấn luyện kỹ thuật cho đội ngũ kỹ thuật.</w:t>
      </w:r>
    </w:p>
    <w:p w14:paraId="69EB89D8"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Kinh nghiệm làm việc với HIGG FEM, đào tạo ZDHC, kinh nghiệm quản lý và đào tạo</w:t>
      </w:r>
    </w:p>
    <w:p w14:paraId="0C141703"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Kinh nghiệm làm việc tốt ở cấp doanh nghiệp, đặc biệt là doanh nghiệp dệt may;</w:t>
      </w:r>
    </w:p>
    <w:p w14:paraId="79C3850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Kinh nghiệm làm việc với nghiên cứu, thu thập dữ liệu sơ cấp và thứ cấp và các chuyên gia liên quan khác;</w:t>
      </w:r>
    </w:p>
    <w:p w14:paraId="5CD2A366"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Kiến thức về các thông số ô nhiễm và mức độ tác động</w:t>
      </w:r>
    </w:p>
    <w:p w14:paraId="17D35BB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sz w:val="20"/>
          <w:szCs w:val="20"/>
          <w:lang w:val="en-GB"/>
        </w:rPr>
        <w:t>Thành thạo tiếng Anh và tiếng Việt.</w:t>
      </w:r>
    </w:p>
    <w:p w14:paraId="227174C3"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Possesses knowledge, expertise, and over 10 years of experience in the technology and operational processes of centralized wastewater treatment plants in textile factories.</w:t>
      </w:r>
    </w:p>
    <w:p w14:paraId="7599200C"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Has expertise and practical experience in environmental management, textile wastewater treatment, and sustainable development in the textile industry.</w:t>
      </w:r>
    </w:p>
    <w:p w14:paraId="0E6F69F1"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Has experience in conducting technical training courses for technical staff.</w:t>
      </w:r>
    </w:p>
    <w:p w14:paraId="63400682"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Sound working experience with HIGG FEM, ZDHC training, managerial and training experience </w:t>
      </w:r>
    </w:p>
    <w:p w14:paraId="2A469FC4"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Good working experience at enterprise level, especially textile and garment enterprise; </w:t>
      </w:r>
    </w:p>
    <w:p w14:paraId="726BE350"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Experience working with research, primary and secondary data collection and other relevant professionals; </w:t>
      </w:r>
    </w:p>
    <w:p w14:paraId="2FFC6E59"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i/>
          <w:iCs/>
          <w:sz w:val="20"/>
          <w:szCs w:val="20"/>
          <w:lang w:val="en-GB"/>
        </w:rPr>
      </w:pPr>
      <w:r w:rsidRPr="008B5EF1">
        <w:rPr>
          <w:rFonts w:ascii="Arial" w:eastAsia="Times New Roman" w:hAnsi="Arial" w:cs="Arial"/>
          <w:i/>
          <w:iCs/>
          <w:sz w:val="20"/>
          <w:szCs w:val="20"/>
          <w:lang w:val="en-GB"/>
        </w:rPr>
        <w:t xml:space="preserve">Knowledge of pollution parameters and level of impacts </w:t>
      </w:r>
    </w:p>
    <w:p w14:paraId="02221099" w14:textId="77777777" w:rsidR="008B5EF1" w:rsidRPr="008B5EF1" w:rsidRDefault="008B5EF1" w:rsidP="008B5EF1">
      <w:pPr>
        <w:numPr>
          <w:ilvl w:val="0"/>
          <w:numId w:val="27"/>
        </w:numPr>
        <w:spacing w:before="240" w:after="0" w:line="240" w:lineRule="auto"/>
        <w:contextualSpacing/>
        <w:jc w:val="both"/>
        <w:rPr>
          <w:rFonts w:ascii="Arial" w:eastAsia="Times New Roman" w:hAnsi="Arial" w:cs="Arial"/>
          <w:sz w:val="20"/>
          <w:szCs w:val="20"/>
          <w:lang w:val="en-GB"/>
        </w:rPr>
      </w:pPr>
      <w:r w:rsidRPr="008B5EF1">
        <w:rPr>
          <w:rFonts w:ascii="Arial" w:eastAsia="Times New Roman" w:hAnsi="Arial" w:cs="Arial"/>
          <w:i/>
          <w:iCs/>
          <w:sz w:val="20"/>
          <w:szCs w:val="20"/>
          <w:lang w:val="en-GB"/>
        </w:rPr>
        <w:t>Writing proficiency in English and Vietnamese languages</w:t>
      </w:r>
      <w:r w:rsidRPr="008B5EF1">
        <w:rPr>
          <w:rFonts w:ascii="Arial" w:eastAsia="Times New Roman" w:hAnsi="Arial" w:cs="Arial"/>
          <w:sz w:val="20"/>
          <w:szCs w:val="20"/>
          <w:lang w:val="en-GB"/>
        </w:rPr>
        <w:t xml:space="preserve">. </w:t>
      </w:r>
    </w:p>
    <w:bookmarkEnd w:id="1"/>
    <w:p w14:paraId="586B0FCB" w14:textId="77777777" w:rsidR="0049002F" w:rsidRDefault="0049002F" w:rsidP="0049002F">
      <w:pPr>
        <w:spacing w:after="80"/>
        <w:jc w:val="both"/>
        <w:rPr>
          <w:rFonts w:ascii="Arial" w:hAnsi="Arial" w:cs="Arial"/>
          <w:b/>
          <w:sz w:val="20"/>
          <w:szCs w:val="20"/>
          <w:lang w:val="en-US"/>
        </w:rPr>
      </w:pPr>
    </w:p>
    <w:p w14:paraId="2C24C441" w14:textId="19AB713C" w:rsidR="0049002F" w:rsidRPr="0049002F" w:rsidRDefault="0049002F" w:rsidP="0049002F">
      <w:pPr>
        <w:pStyle w:val="ListParagraph"/>
        <w:numPr>
          <w:ilvl w:val="0"/>
          <w:numId w:val="54"/>
        </w:numPr>
        <w:spacing w:after="80"/>
        <w:jc w:val="both"/>
        <w:rPr>
          <w:rFonts w:ascii="Arial" w:hAnsi="Arial" w:cs="Arial"/>
          <w:b/>
          <w:sz w:val="20"/>
          <w:szCs w:val="20"/>
          <w:lang w:val="en-US"/>
        </w:rPr>
      </w:pPr>
      <w:r w:rsidRPr="0049002F">
        <w:rPr>
          <w:rFonts w:ascii="Arial" w:hAnsi="Arial" w:cs="Arial"/>
          <w:b/>
          <w:sz w:val="20"/>
          <w:szCs w:val="20"/>
          <w:lang w:val="en-US"/>
        </w:rPr>
        <w:t>Ngân sách</w:t>
      </w:r>
    </w:p>
    <w:p w14:paraId="0EC2C249" w14:textId="7C1D3268" w:rsidR="0049002F" w:rsidRPr="0049002F" w:rsidRDefault="0049002F" w:rsidP="0049002F">
      <w:pPr>
        <w:spacing w:after="80"/>
        <w:jc w:val="both"/>
        <w:rPr>
          <w:rFonts w:ascii="Arial" w:hAnsi="Arial" w:cs="Arial"/>
          <w:bCs/>
          <w:sz w:val="20"/>
          <w:szCs w:val="20"/>
          <w:lang w:val="en-US"/>
        </w:rPr>
        <w:sectPr w:rsidR="0049002F" w:rsidRPr="0049002F" w:rsidSect="00111D67">
          <w:headerReference w:type="default" r:id="rId15"/>
          <w:pgSz w:w="11906" w:h="16838"/>
          <w:pgMar w:top="1134" w:right="1376" w:bottom="851" w:left="1440" w:header="0" w:footer="709" w:gutter="0"/>
          <w:cols w:space="708"/>
          <w:docGrid w:linePitch="360"/>
        </w:sectPr>
      </w:pPr>
      <w:r w:rsidRPr="0049002F">
        <w:rPr>
          <w:rFonts w:ascii="Arial" w:hAnsi="Arial" w:cs="Arial"/>
          <w:bCs/>
          <w:sz w:val="20"/>
          <w:szCs w:val="20"/>
          <w:lang w:val="en-US"/>
        </w:rPr>
        <w:t xml:space="preserve">Ngân sách tối đa cho hoạt động này là: </w:t>
      </w:r>
      <w:r w:rsidRPr="0049002F">
        <w:rPr>
          <w:rFonts w:ascii="Arial" w:hAnsi="Arial" w:cs="Arial"/>
          <w:b/>
          <w:sz w:val="20"/>
          <w:szCs w:val="20"/>
          <w:lang w:val="en-US"/>
        </w:rPr>
        <w:t>USD 6,000 ~ VND 153,480,000</w:t>
      </w:r>
      <w:r w:rsidRPr="0049002F">
        <w:rPr>
          <w:rFonts w:ascii="Arial" w:hAnsi="Arial" w:cs="Arial"/>
          <w:bCs/>
          <w:sz w:val="20"/>
          <w:szCs w:val="20"/>
          <w:lang w:val="en-US"/>
        </w:rPr>
        <w:t xml:space="preserve"> </w:t>
      </w:r>
    </w:p>
    <w:p w14:paraId="64216082" w14:textId="51778348" w:rsidR="00460F4A" w:rsidRPr="0080320D" w:rsidRDefault="0080320D" w:rsidP="002E6374">
      <w:pPr>
        <w:spacing w:before="240" w:line="240" w:lineRule="auto"/>
        <w:jc w:val="both"/>
        <w:rPr>
          <w:rFonts w:ascii="Arial" w:hAnsi="Arial" w:cs="Arial"/>
          <w:b/>
          <w:bCs/>
          <w:szCs w:val="24"/>
          <w:u w:val="single"/>
          <w:lang w:val="en-US"/>
        </w:rPr>
      </w:pPr>
      <w:r>
        <w:rPr>
          <w:rFonts w:ascii="Arial" w:hAnsi="Arial" w:cs="Arial"/>
          <w:b/>
          <w:bCs/>
          <w:szCs w:val="24"/>
          <w:u w:val="single"/>
          <w:lang w:val="en-US"/>
        </w:rPr>
        <w:lastRenderedPageBreak/>
        <w:t>Attachement 1 – Tài liệu Bổ sung</w:t>
      </w:r>
    </w:p>
    <w:p w14:paraId="6F804313" w14:textId="77777777" w:rsidR="00460F4A" w:rsidRPr="00730DBE" w:rsidRDefault="00460F4A" w:rsidP="002E6374">
      <w:pPr>
        <w:pStyle w:val="Heading2"/>
        <w:spacing w:line="240" w:lineRule="auto"/>
      </w:pPr>
      <w:r>
        <w:t xml:space="preserve">1. </w:t>
      </w:r>
      <w:r w:rsidRPr="00730DBE">
        <w:t>Aerobic biological treatment system</w:t>
      </w:r>
      <w:r>
        <w:t xml:space="preserve"> (Công nghệ xử lý sinh học hiếu khí)</w:t>
      </w:r>
    </w:p>
    <w:p w14:paraId="269A26AA" w14:textId="77777777" w:rsidR="00460F4A" w:rsidRPr="00730DBE" w:rsidRDefault="00460F4A" w:rsidP="002E6374">
      <w:pPr>
        <w:spacing w:line="240" w:lineRule="auto"/>
      </w:pPr>
      <w:r w:rsidRPr="00730DBE">
        <w:rPr>
          <w:b/>
          <w:bCs/>
        </w:rPr>
        <w:t>1. Principle of operation of the Aerobic Biological Tank (Aerotank) and the role of activated sludge</w:t>
      </w:r>
    </w:p>
    <w:p w14:paraId="02CA1DDB" w14:textId="77777777" w:rsidR="00460F4A" w:rsidRPr="00730DBE" w:rsidRDefault="00460F4A" w:rsidP="002E6374">
      <w:pPr>
        <w:spacing w:line="240" w:lineRule="auto"/>
      </w:pPr>
      <w:r w:rsidRPr="00730DBE">
        <w:t>The aerobic biological treatment method is based on the activity of aerobic microorganisms (mainly bacteria) in an environment rich in dissolved oxygen. These microorganisms absorb and decompose complex organic substances in wastewater, converting them into simpler inorganic compounds such as CO₂, H₂O, and NH₃. At the same time, they utilize this energy to synthesize new cells for their growth and development, thereby increasing biomass.</w:t>
      </w:r>
    </w:p>
    <w:p w14:paraId="1EE802B9" w14:textId="77777777" w:rsidR="00460F4A" w:rsidRPr="00730DBE" w:rsidRDefault="00460F4A" w:rsidP="002E6374">
      <w:pPr>
        <w:spacing w:line="240" w:lineRule="auto"/>
      </w:pPr>
      <w:r w:rsidRPr="00730DBE">
        <w:t>Activated sludge is the main agent responsible for degrading pollutants. It is a complex mixture consisting of microorganisms (accounting for approximately 60–80% of the mass, mainly aerobic bacteria), dissolved and undissolved organic substances that are absorbed and metabolized by the microorganisms, along with inorganic compounds such as mineral salts, heavy metals, nitrogen, and phosphorus.</w:t>
      </w:r>
    </w:p>
    <w:p w14:paraId="45BD3479" w14:textId="77777777" w:rsidR="00460F4A" w:rsidRPr="00730DBE" w:rsidRDefault="00460F4A" w:rsidP="002E6374">
      <w:pPr>
        <w:spacing w:line="240" w:lineRule="auto"/>
      </w:pPr>
      <w:r w:rsidRPr="00730DBE">
        <w:t>After wastewater is aerated and biologically treated in the Aerotank, the mixture of water and activated sludge (in suspended form) is directed to a settling tank, usually a secondary clarifier. In the clarifier, the biological sludge is separated: the flocs of activated sludge settle to the bottom by gravity, and the treated water is collected through a trough for subsequent treatment steps (if any) or discharge. A portion of the settled sludge is returned to the Aerotank to maintain the necessary microbial concentration for treatment. The excess sludge that is not recirculated is sent to a sludge holding tank for further treatment.</w:t>
      </w:r>
    </w:p>
    <w:p w14:paraId="0692D875" w14:textId="77777777" w:rsidR="00460F4A" w:rsidRPr="00730DBE" w:rsidRDefault="00460F4A" w:rsidP="002E6374">
      <w:pPr>
        <w:spacing w:line="240" w:lineRule="auto"/>
      </w:pPr>
      <w:r w:rsidRPr="00730DBE">
        <w:t>The success of the aerobic treatment process depends on the continuous cycle of microbial growth, organic matter removal, and the effective separation and return of activated sludge. This means that sludge management (recirculation and waste sludge discharge) is not just a waste-handling task but a core operational control factor to maintain a healthy and effective biomass population. Returning activated sludge (RAS) to the Aerotank is crucial to maintaining a stable and sufficient concentration of microorganisms (MLSS) to treat the influent. At the same time, regular discharge of waste activated sludge (WAS) is necessary to remove non-active biomass and maintain an appropriate sludge age, which directly affects sludge settleability and overall process stability. This dynamic balance is key to the long-term performance of the system.</w:t>
      </w:r>
    </w:p>
    <w:p w14:paraId="4A86B374" w14:textId="77777777" w:rsidR="00460F4A" w:rsidRPr="00730DBE" w:rsidRDefault="00460F4A" w:rsidP="002E6374">
      <w:pPr>
        <w:spacing w:line="240" w:lineRule="auto"/>
      </w:pPr>
      <w:r w:rsidRPr="00730DBE">
        <w:rPr>
          <w:b/>
          <w:bCs/>
        </w:rPr>
        <w:t>2. Key operational parameters of the Aerotank</w:t>
      </w:r>
    </w:p>
    <w:p w14:paraId="2C9F56C3" w14:textId="77777777" w:rsidR="00460F4A" w:rsidRPr="00730DBE" w:rsidRDefault="00460F4A" w:rsidP="002E6374">
      <w:pPr>
        <w:spacing w:line="240" w:lineRule="auto"/>
      </w:pPr>
      <w:r w:rsidRPr="00730DBE">
        <w:rPr>
          <w:b/>
          <w:bCs/>
        </w:rPr>
        <w:t>2.1. Dissolved Oxygen (DO)</w:t>
      </w:r>
    </w:p>
    <w:p w14:paraId="77D046B6" w14:textId="77777777" w:rsidR="00460F4A" w:rsidRPr="00730DBE" w:rsidRDefault="00460F4A" w:rsidP="002E6374">
      <w:pPr>
        <w:spacing w:line="240" w:lineRule="auto"/>
      </w:pPr>
      <w:r w:rsidRPr="00730DBE">
        <w:t>Dissolved oxygen is an extremely important parameter in aerobic treatment systems, essential for the survival and activity of aerobic microorganisms. It determines the rate of organic matter decomposition and the formation of sludge flocs. In oxygen-deficient conditions, aerobic microorganisms may die, leading to the growth of filamentous anaerobic bacteria, resulting in bulking sludge, poor settling, reduced treatment efficiency, and the emission of foul odors such as H₂S and mercaptans.</w:t>
      </w:r>
    </w:p>
    <w:p w14:paraId="0C35A616" w14:textId="77777777" w:rsidR="00460F4A" w:rsidRPr="00730DBE" w:rsidRDefault="00460F4A" w:rsidP="002E6374">
      <w:pPr>
        <w:numPr>
          <w:ilvl w:val="0"/>
          <w:numId w:val="36"/>
        </w:numPr>
        <w:spacing w:before="120" w:after="120" w:line="240" w:lineRule="auto"/>
        <w:jc w:val="both"/>
      </w:pPr>
      <w:r w:rsidRPr="00730DBE">
        <w:rPr>
          <w:b/>
          <w:bCs/>
        </w:rPr>
        <w:t>Optimal range</w:t>
      </w:r>
      <w:r w:rsidRPr="00730DBE">
        <w:t>: The concentration of dissolved oxygen in wastewater needs to be maintained at an appropriate level for microorganisms to function effectively. The optimal DO concentration is typically 2 mg/l. Maintaining DO below 1.2 mg/l may initiate facultative microbial processes. DO levels significantly higher than 2 mg/l lead to excessive energy consumption for aeration. Note that 2 mg/l is the minimum dissolved oxygen level in the Aerotank. The placement of the DO sensor affects the accuracy of measurements.</w:t>
      </w:r>
    </w:p>
    <w:p w14:paraId="0131581D" w14:textId="77777777" w:rsidR="00460F4A" w:rsidRPr="00730DBE" w:rsidRDefault="00460F4A" w:rsidP="002E6374">
      <w:pPr>
        <w:numPr>
          <w:ilvl w:val="0"/>
          <w:numId w:val="36"/>
        </w:numPr>
        <w:spacing w:before="120" w:after="120" w:line="240" w:lineRule="auto"/>
        <w:jc w:val="both"/>
      </w:pPr>
      <w:r w:rsidRPr="00730DBE">
        <w:rPr>
          <w:b/>
          <w:bCs/>
        </w:rPr>
        <w:lastRenderedPageBreak/>
        <w:t>Influencing factors</w:t>
      </w:r>
      <w:r w:rsidRPr="00730DBE">
        <w:t>: DO concentration also depends on temperature and the characteristics of the wastewater. Adequate and uniform aeration across the Aerotank is necessary to enhance treatment efficiency.</w:t>
      </w:r>
    </w:p>
    <w:p w14:paraId="5D0DF3E6" w14:textId="77777777" w:rsidR="00460F4A" w:rsidRPr="00730DBE" w:rsidRDefault="00460F4A" w:rsidP="002E6374">
      <w:pPr>
        <w:spacing w:line="240" w:lineRule="auto"/>
      </w:pPr>
      <w:r w:rsidRPr="00730DBE">
        <w:rPr>
          <w:b/>
          <w:bCs/>
        </w:rPr>
        <w:t>2.2. pH</w:t>
      </w:r>
    </w:p>
    <w:p w14:paraId="7B52B491" w14:textId="77777777" w:rsidR="00460F4A" w:rsidRPr="00730DBE" w:rsidRDefault="00460F4A" w:rsidP="002E6374">
      <w:pPr>
        <w:spacing w:line="240" w:lineRule="auto"/>
      </w:pPr>
      <w:r w:rsidRPr="00730DBE">
        <w:t>The pH of wastewater directly affects the activity of aerobic microorganisms. Each type of microorganism has an optimal pH range for growth. When pH deviates from this range, the microbial enzymatic activity is affected, reducing treatment efficiency. Extremely high or low pH can lead to microbial death.</w:t>
      </w:r>
    </w:p>
    <w:p w14:paraId="2EE60734" w14:textId="77777777" w:rsidR="00460F4A" w:rsidRPr="00730DBE" w:rsidRDefault="00460F4A" w:rsidP="002E6374">
      <w:pPr>
        <w:numPr>
          <w:ilvl w:val="0"/>
          <w:numId w:val="37"/>
        </w:numPr>
        <w:spacing w:before="120" w:after="120" w:line="240" w:lineRule="auto"/>
        <w:jc w:val="both"/>
      </w:pPr>
      <w:r w:rsidRPr="00730DBE">
        <w:rPr>
          <w:b/>
          <w:bCs/>
        </w:rPr>
        <w:t>Optimal range</w:t>
      </w:r>
      <w:r w:rsidRPr="00730DBE">
        <w:t>: The optimal pH range for aerobic treatment of wastewater is from 6.5 to 7.5. Some sources recommend 7.0–7.5, with an acceptable range from 6.5 to 8.5.</w:t>
      </w:r>
    </w:p>
    <w:p w14:paraId="49AF185A" w14:textId="77777777" w:rsidR="00460F4A" w:rsidRPr="00730DBE" w:rsidRDefault="00460F4A" w:rsidP="002E6374">
      <w:pPr>
        <w:numPr>
          <w:ilvl w:val="0"/>
          <w:numId w:val="37"/>
        </w:numPr>
        <w:spacing w:before="120" w:after="120" w:line="240" w:lineRule="auto"/>
        <w:jc w:val="both"/>
      </w:pPr>
      <w:r w:rsidRPr="00730DBE">
        <w:rPr>
          <w:b/>
          <w:bCs/>
        </w:rPr>
        <w:t>pH control</w:t>
      </w:r>
      <w:r w:rsidRPr="00730DBE">
        <w:t>: To ensure optimal pH conditions, wastewater is typically pre-treated in an equalization tank to regulate flow, pH, and nutrients before entering the biological treatment unit. Coagulation tanks may also be used to adjust pH using chemical reagents.</w:t>
      </w:r>
    </w:p>
    <w:p w14:paraId="5D4612F4" w14:textId="77777777" w:rsidR="00460F4A" w:rsidRPr="00730DBE" w:rsidRDefault="00460F4A" w:rsidP="002E6374">
      <w:pPr>
        <w:spacing w:line="240" w:lineRule="auto"/>
      </w:pPr>
      <w:r w:rsidRPr="00730DBE">
        <w:rPr>
          <w:b/>
          <w:bCs/>
        </w:rPr>
        <w:t>2.3. F/M Ratio (Food to Microorganism)</w:t>
      </w:r>
    </w:p>
    <w:p w14:paraId="645207CF" w14:textId="77777777" w:rsidR="00460F4A" w:rsidRPr="00730DBE" w:rsidRDefault="00460F4A" w:rsidP="002E6374">
      <w:pPr>
        <w:spacing w:line="240" w:lineRule="auto"/>
      </w:pPr>
      <w:r w:rsidRPr="00730DBE">
        <w:t>The F/M ratio represents the ratio between the organic load (BOD) and the concentration of microorganisms (MLSS) in the wastewater. It needs to be maintained within an optimal range to ensure effective treatment performance.</w:t>
      </w:r>
    </w:p>
    <w:p w14:paraId="3A0282FD" w14:textId="77777777" w:rsidR="00460F4A" w:rsidRPr="00730DBE" w:rsidRDefault="00460F4A" w:rsidP="002E6374">
      <w:pPr>
        <w:numPr>
          <w:ilvl w:val="0"/>
          <w:numId w:val="38"/>
        </w:numPr>
        <w:spacing w:before="120" w:after="120" w:line="240" w:lineRule="auto"/>
        <w:jc w:val="both"/>
      </w:pPr>
      <w:r w:rsidRPr="00730DBE">
        <w:rPr>
          <w:b/>
          <w:bCs/>
        </w:rPr>
        <w:t>Optimal range</w:t>
      </w:r>
      <w:r w:rsidRPr="00730DBE">
        <w:t>: For conventional activated sludge, the F/M ratio typically ranges from 0.2 to 0.5. Some sources suggest an optimal range of 0.5 to 0.75. This ratio may vary with seasons; for example, it is generally lower in winter than in summer.</w:t>
      </w:r>
    </w:p>
    <w:p w14:paraId="0D68083E" w14:textId="77777777" w:rsidR="00460F4A" w:rsidRPr="00730DBE" w:rsidRDefault="00460F4A" w:rsidP="002E6374">
      <w:pPr>
        <w:numPr>
          <w:ilvl w:val="0"/>
          <w:numId w:val="38"/>
        </w:numPr>
        <w:spacing w:before="120" w:after="120" w:line="240" w:lineRule="auto"/>
        <w:jc w:val="both"/>
      </w:pPr>
      <w:r w:rsidRPr="00730DBE">
        <w:rPr>
          <w:b/>
          <w:bCs/>
        </w:rPr>
        <w:t>Effects of F/M</w:t>
      </w:r>
      <w:r w:rsidRPr="00730DBE">
        <w:t>:</w:t>
      </w:r>
    </w:p>
    <w:p w14:paraId="6B10EE50" w14:textId="77777777" w:rsidR="00460F4A" w:rsidRPr="00730DBE" w:rsidRDefault="00460F4A" w:rsidP="002E6374">
      <w:pPr>
        <w:numPr>
          <w:ilvl w:val="1"/>
          <w:numId w:val="38"/>
        </w:numPr>
        <w:spacing w:before="120" w:after="120" w:line="240" w:lineRule="auto"/>
        <w:jc w:val="both"/>
      </w:pPr>
      <w:r w:rsidRPr="00730DBE">
        <w:rPr>
          <w:b/>
          <w:bCs/>
        </w:rPr>
        <w:t>High F/M (&gt;1)</w:t>
      </w:r>
      <w:r w:rsidRPr="00730DBE">
        <w:t xml:space="preserve">: A nutrient-rich environment promotes rapid microbial growth without proper floc formation, resulting in small, poorly settling flocs. The system becomes overloaded, sludge appears black and has poor settling ability and </w:t>
      </w:r>
      <w:r>
        <w:t xml:space="preserve">a </w:t>
      </w:r>
      <w:r w:rsidRPr="00730DBE">
        <w:t>fishy odor. It leads to poor sludge settling in the secondary clarifier and increased turbidity in the treated water, along with excessive sludge volume and increased sludge treatment costs.</w:t>
      </w:r>
    </w:p>
    <w:p w14:paraId="03937152" w14:textId="77777777" w:rsidR="00460F4A" w:rsidRPr="00730DBE" w:rsidRDefault="00460F4A" w:rsidP="002E6374">
      <w:pPr>
        <w:numPr>
          <w:ilvl w:val="1"/>
          <w:numId w:val="38"/>
        </w:numPr>
        <w:spacing w:before="120" w:after="120" w:line="240" w:lineRule="auto"/>
        <w:jc w:val="both"/>
      </w:pPr>
      <w:r w:rsidRPr="00730DBE">
        <w:rPr>
          <w:b/>
          <w:bCs/>
        </w:rPr>
        <w:t>Low F/M</w:t>
      </w:r>
      <w:r w:rsidRPr="00730DBE">
        <w:t>: The system lacks sufficient nutrients for the microbes, causing them to "starve". Although bacterial numbers may be high, limited food supply leads to the formation of thick slime layers that reduce mobility, cause clumping, and result in dense fibers that either sink or cause fine suspended sludge. Microorganisms lose their ability to treat wastewater and instead become inert sediment.</w:t>
      </w:r>
    </w:p>
    <w:p w14:paraId="4A6F0CD0" w14:textId="77777777" w:rsidR="00460F4A" w:rsidRPr="00730DBE" w:rsidRDefault="00460F4A" w:rsidP="002E6374">
      <w:pPr>
        <w:numPr>
          <w:ilvl w:val="0"/>
          <w:numId w:val="38"/>
        </w:numPr>
        <w:spacing w:before="120" w:after="120" w:line="240" w:lineRule="auto"/>
        <w:jc w:val="both"/>
      </w:pPr>
      <w:r w:rsidRPr="00730DBE">
        <w:rPr>
          <w:b/>
          <w:bCs/>
        </w:rPr>
        <w:t>F/M Formula</w:t>
      </w:r>
      <w:r w:rsidRPr="00730DBE">
        <w:t>:</w:t>
      </w:r>
    </w:p>
    <w:p w14:paraId="214B5FFB" w14:textId="77777777" w:rsidR="00460F4A" w:rsidRPr="00730DBE" w:rsidRDefault="00000000" w:rsidP="002E6374">
      <w:pPr>
        <w:widowControl w:val="0"/>
        <w:pBdr>
          <w:top w:val="nil"/>
          <w:left w:val="nil"/>
          <w:bottom w:val="nil"/>
          <w:right w:val="nil"/>
          <w:between w:val="nil"/>
        </w:pBdr>
        <w:spacing w:line="240" w:lineRule="auto"/>
        <w:ind w:left="360"/>
        <w:jc w:val="center"/>
        <w:rPr>
          <w:rFonts w:eastAsia="Google Sans Text" w:cs="Google Sans Text"/>
          <w:color w:val="1B1C1D"/>
        </w:rPr>
      </w:pPr>
      <m:oMath>
        <m:f>
          <m:fPr>
            <m:ctrlPr>
              <w:rPr>
                <w:rFonts w:ascii="Cambria Math" w:eastAsia="Google Sans Text" w:hAnsi="Cambria Math" w:cs="Google Sans Text"/>
                <w:i/>
                <w:color w:val="1B1C1D"/>
              </w:rPr>
            </m:ctrlPr>
          </m:fPr>
          <m:num>
            <m:r>
              <w:rPr>
                <w:rFonts w:ascii="Cambria Math" w:eastAsia="Google Sans Text" w:hAnsi="Cambria Math" w:cs="Google Sans Text"/>
                <w:color w:val="1B1C1D"/>
              </w:rPr>
              <m:t>F</m:t>
            </m:r>
          </m:num>
          <m:den>
            <m:r>
              <w:rPr>
                <w:rFonts w:ascii="Cambria Math" w:eastAsia="Google Sans Text" w:hAnsi="Cambria Math" w:cs="Google Sans Text"/>
                <w:color w:val="1B1C1D"/>
              </w:rPr>
              <m:t>M</m:t>
            </m:r>
          </m:den>
        </m:f>
        <m:r>
          <w:rPr>
            <w:rFonts w:ascii="Cambria Math" w:eastAsia="Google Sans Text" w:hAnsi="Cambria Math" w:cs="Google Sans Text"/>
            <w:color w:val="1B1C1D"/>
          </w:rPr>
          <m:t>=</m:t>
        </m:r>
        <m:f>
          <m:fPr>
            <m:ctrlPr>
              <w:rPr>
                <w:rFonts w:ascii="Cambria Math" w:eastAsia="Google Sans Text" w:hAnsi="Cambria Math" w:cs="Google Sans Text"/>
                <w:i/>
                <w:color w:val="1B1C1D"/>
              </w:rPr>
            </m:ctrlPr>
          </m:fPr>
          <m:num>
            <m:r>
              <w:rPr>
                <w:rFonts w:ascii="Cambria Math" w:eastAsia="Google Sans Text" w:hAnsi="Cambria Math" w:cs="Google Sans Text"/>
                <w:color w:val="1B1C1D"/>
              </w:rPr>
              <m:t xml:space="preserve">Total applied substrate rate </m:t>
            </m:r>
          </m:num>
          <m:den>
            <m:r>
              <w:rPr>
                <w:rFonts w:ascii="Cambria Math" w:eastAsia="Google Sans Text" w:hAnsi="Cambria Math" w:cs="Google Sans Text"/>
                <w:color w:val="1B1C1D"/>
              </w:rPr>
              <m:t>Total microbial biomass</m:t>
            </m:r>
          </m:den>
        </m:f>
        <m:r>
          <w:rPr>
            <w:rFonts w:ascii="Cambria Math" w:eastAsia="Google Sans Text" w:hAnsi="Cambria Math" w:cs="Google Sans Text"/>
            <w:color w:val="1B1C1D"/>
          </w:rPr>
          <m:t>=</m:t>
        </m:r>
        <m:f>
          <m:fPr>
            <m:ctrlPr>
              <w:rPr>
                <w:rFonts w:ascii="Cambria Math" w:eastAsia="Google Sans Text" w:hAnsi="Cambria Math" w:cs="Google Sans Text"/>
                <w:i/>
                <w:color w:val="1B1C1D"/>
              </w:rPr>
            </m:ctrlPr>
          </m:fPr>
          <m:num>
            <m:r>
              <w:rPr>
                <w:rFonts w:ascii="Cambria Math" w:eastAsia="Google Sans Text" w:hAnsi="Cambria Math" w:cs="Google Sans Text"/>
                <w:color w:val="1B1C1D"/>
              </w:rPr>
              <m:t>Q*</m:t>
            </m:r>
            <m:sSub>
              <m:sSubPr>
                <m:ctrlPr>
                  <w:rPr>
                    <w:rFonts w:ascii="Cambria Math" w:eastAsia="Google Sans Text" w:hAnsi="Cambria Math" w:cs="Google Sans Text"/>
                    <w:i/>
                    <w:color w:val="1B1C1D"/>
                  </w:rPr>
                </m:ctrlPr>
              </m:sSubPr>
              <m:e>
                <m:r>
                  <w:rPr>
                    <w:rFonts w:ascii="Cambria Math" w:eastAsia="Google Sans Text" w:hAnsi="Cambria Math" w:cs="Google Sans Text"/>
                    <w:color w:val="1B1C1D"/>
                  </w:rPr>
                  <m:t>S</m:t>
                </m:r>
              </m:e>
              <m:sub>
                <m:r>
                  <w:rPr>
                    <w:rFonts w:ascii="Cambria Math" w:eastAsia="Google Sans Text" w:hAnsi="Cambria Math" w:cs="Google Sans Text"/>
                    <w:color w:val="1B1C1D"/>
                  </w:rPr>
                  <m:t>0</m:t>
                </m:r>
              </m:sub>
            </m:sSub>
          </m:num>
          <m:den>
            <m:r>
              <w:rPr>
                <w:rFonts w:ascii="Cambria Math" w:eastAsia="Google Sans Text" w:hAnsi="Cambria Math" w:cs="Google Sans Text"/>
                <w:color w:val="1B1C1D"/>
              </w:rPr>
              <m:t>V*X</m:t>
            </m:r>
          </m:den>
        </m:f>
      </m:oMath>
      <w:r w:rsidR="00460F4A" w:rsidRPr="00730DBE">
        <w:rPr>
          <w:rFonts w:eastAsia="Google Sans Text" w:cs="Google Sans Text"/>
          <w:color w:val="1B1C1D"/>
        </w:rPr>
        <w:t>=</w:t>
      </w:r>
      <m:oMath>
        <m:f>
          <m:fPr>
            <m:ctrlPr>
              <w:rPr>
                <w:rFonts w:ascii="Cambria Math" w:eastAsia="Google Sans Text" w:hAnsi="Cambria Math" w:cs="Google Sans Text"/>
                <w:i/>
                <w:color w:val="1B1C1D"/>
              </w:rPr>
            </m:ctrlPr>
          </m:fPr>
          <m:num>
            <m:sSub>
              <m:sSubPr>
                <m:ctrlPr>
                  <w:rPr>
                    <w:rFonts w:ascii="Cambria Math" w:eastAsia="Google Sans Text" w:hAnsi="Cambria Math" w:cs="Google Sans Text"/>
                    <w:i/>
                    <w:color w:val="1B1C1D"/>
                  </w:rPr>
                </m:ctrlPr>
              </m:sSubPr>
              <m:e>
                <m:r>
                  <w:rPr>
                    <w:rFonts w:ascii="Cambria Math" w:eastAsia="Google Sans Text" w:hAnsi="Cambria Math" w:cs="Google Sans Text"/>
                    <w:color w:val="1B1C1D"/>
                  </w:rPr>
                  <m:t>S</m:t>
                </m:r>
              </m:e>
              <m:sub>
                <m:r>
                  <w:rPr>
                    <w:rFonts w:ascii="Cambria Math" w:eastAsia="Google Sans Text" w:hAnsi="Cambria Math" w:cs="Google Sans Text"/>
                    <w:color w:val="1B1C1D"/>
                  </w:rPr>
                  <m:t>0</m:t>
                </m:r>
              </m:sub>
            </m:sSub>
          </m:num>
          <m:den>
            <m:r>
              <w:rPr>
                <w:rFonts w:ascii="Cambria Math" w:eastAsia="Google Sans Text" w:hAnsi="Cambria Math" w:cs="Google Sans Text"/>
                <w:color w:val="1B1C1D"/>
              </w:rPr>
              <m:t>τ*X</m:t>
            </m:r>
          </m:den>
        </m:f>
      </m:oMath>
      <w:r w:rsidR="00460F4A" w:rsidRPr="00730DBE">
        <w:rPr>
          <w:rFonts w:eastAsia="Google Sans Text" w:cs="Google Sans Text"/>
          <w:color w:val="1B1C1D"/>
        </w:rPr>
        <w:t xml:space="preserve">; </w:t>
      </w:r>
    </w:p>
    <w:p w14:paraId="63ADE08C" w14:textId="77777777" w:rsidR="00460F4A" w:rsidRPr="00730DBE" w:rsidRDefault="00460F4A" w:rsidP="002E6374">
      <w:pPr>
        <w:spacing w:line="240" w:lineRule="auto"/>
      </w:pPr>
      <w:r w:rsidRPr="00730DBE">
        <w:t xml:space="preserve">(Reference: Metcalf and Eddy, Inc. – </w:t>
      </w:r>
      <w:r w:rsidRPr="00730DBE">
        <w:rPr>
          <w:i/>
          <w:iCs/>
        </w:rPr>
        <w:t>Wastewater Engineering: Treatment and Reuse</w:t>
      </w:r>
      <w:r w:rsidRPr="00730DBE">
        <w:t>, 4th Edition, Chapter 7)</w:t>
      </w:r>
    </w:p>
    <w:p w14:paraId="208C35D3" w14:textId="77777777" w:rsidR="00460F4A" w:rsidRPr="00730DBE" w:rsidRDefault="00460F4A" w:rsidP="002E6374">
      <w:pPr>
        <w:spacing w:line="240" w:lineRule="auto"/>
      </w:pPr>
      <w:r w:rsidRPr="00730DBE">
        <w:t>Where:</w:t>
      </w:r>
    </w:p>
    <w:p w14:paraId="3DF9A6C2" w14:textId="77777777" w:rsidR="00460F4A" w:rsidRPr="00730DBE" w:rsidRDefault="00460F4A" w:rsidP="002E6374">
      <w:pPr>
        <w:numPr>
          <w:ilvl w:val="1"/>
          <w:numId w:val="38"/>
        </w:numPr>
        <w:spacing w:before="120" w:after="120" w:line="240" w:lineRule="auto"/>
        <w:jc w:val="both"/>
      </w:pPr>
      <w:r w:rsidRPr="00730DBE">
        <w:t>F/M = Food to biomass ratio (gBOD or bsCOD/gVSS.d)</w:t>
      </w:r>
    </w:p>
    <w:p w14:paraId="2D7F48C7" w14:textId="77777777" w:rsidR="00460F4A" w:rsidRPr="00730DBE" w:rsidRDefault="00460F4A" w:rsidP="002E6374">
      <w:pPr>
        <w:numPr>
          <w:ilvl w:val="1"/>
          <w:numId w:val="38"/>
        </w:numPr>
        <w:spacing w:before="120" w:after="120" w:line="240" w:lineRule="auto"/>
        <w:jc w:val="both"/>
      </w:pPr>
      <w:r w:rsidRPr="00730DBE">
        <w:t>Q = Influent wastewater flow rate (m³/d)</w:t>
      </w:r>
    </w:p>
    <w:p w14:paraId="0717CE24" w14:textId="77777777" w:rsidR="00460F4A" w:rsidRPr="00730DBE" w:rsidRDefault="00460F4A" w:rsidP="002E6374">
      <w:pPr>
        <w:numPr>
          <w:ilvl w:val="1"/>
          <w:numId w:val="38"/>
        </w:numPr>
        <w:spacing w:before="120" w:after="120" w:line="240" w:lineRule="auto"/>
        <w:jc w:val="both"/>
      </w:pPr>
      <w:r w:rsidRPr="00730DBE">
        <w:t>S₀ = Influent BOD or bsCOD concentration (g/m³)</w:t>
      </w:r>
    </w:p>
    <w:p w14:paraId="374BF85F" w14:textId="77777777" w:rsidR="00460F4A" w:rsidRPr="00730DBE" w:rsidRDefault="00460F4A" w:rsidP="002E6374">
      <w:pPr>
        <w:numPr>
          <w:ilvl w:val="1"/>
          <w:numId w:val="38"/>
        </w:numPr>
        <w:spacing w:before="120" w:after="120" w:line="240" w:lineRule="auto"/>
        <w:jc w:val="both"/>
      </w:pPr>
      <w:r w:rsidRPr="00730DBE">
        <w:t>V = Aeration tank volume (m³)</w:t>
      </w:r>
    </w:p>
    <w:p w14:paraId="78841E50" w14:textId="77777777" w:rsidR="00460F4A" w:rsidRPr="00730DBE" w:rsidRDefault="00460F4A" w:rsidP="002E6374">
      <w:pPr>
        <w:numPr>
          <w:ilvl w:val="1"/>
          <w:numId w:val="38"/>
        </w:numPr>
        <w:spacing w:before="120" w:after="120" w:line="240" w:lineRule="auto"/>
        <w:jc w:val="both"/>
      </w:pPr>
      <w:r w:rsidRPr="00730DBE">
        <w:t>X = Mixed liquor biomass concentration in Aerotank (g/m³)</w:t>
      </w:r>
    </w:p>
    <w:p w14:paraId="7F8BE00A" w14:textId="77777777" w:rsidR="00460F4A" w:rsidRPr="00730DBE" w:rsidRDefault="00460F4A" w:rsidP="002E6374">
      <w:pPr>
        <w:numPr>
          <w:ilvl w:val="1"/>
          <w:numId w:val="38"/>
        </w:numPr>
        <w:spacing w:before="120" w:after="120" w:line="240" w:lineRule="auto"/>
        <w:jc w:val="both"/>
      </w:pPr>
      <m:oMath>
        <m:r>
          <w:rPr>
            <w:rFonts w:ascii="Cambria Math" w:eastAsia="Google Sans Text" w:hAnsi="Cambria Math" w:cs="Google Sans Text"/>
            <w:color w:val="1B1C1D"/>
          </w:rPr>
          <m:t>τ</m:t>
        </m:r>
      </m:oMath>
      <w:r w:rsidRPr="00730DBE">
        <w:t xml:space="preserve"> = Hydraulic retention time (V/Q, d)</w:t>
      </w:r>
    </w:p>
    <w:p w14:paraId="341EDEF0" w14:textId="77777777" w:rsidR="00460F4A" w:rsidRPr="00730DBE" w:rsidRDefault="00460F4A" w:rsidP="002E6374">
      <w:pPr>
        <w:spacing w:line="240" w:lineRule="auto"/>
      </w:pPr>
      <w:r w:rsidRPr="00730DBE">
        <w:rPr>
          <w:b/>
          <w:bCs/>
        </w:rPr>
        <w:t>2.4. Biomass concentration</w:t>
      </w:r>
    </w:p>
    <w:p w14:paraId="1F5B680B" w14:textId="77777777" w:rsidR="00460F4A" w:rsidRPr="00730DBE" w:rsidRDefault="00460F4A" w:rsidP="002E6374">
      <w:pPr>
        <w:pStyle w:val="ListParagraph"/>
        <w:numPr>
          <w:ilvl w:val="0"/>
          <w:numId w:val="41"/>
        </w:numPr>
        <w:spacing w:before="120" w:after="120" w:line="240" w:lineRule="auto"/>
        <w:jc w:val="both"/>
      </w:pPr>
      <w:r w:rsidRPr="00730DBE">
        <w:rPr>
          <w:b/>
          <w:bCs/>
        </w:rPr>
        <w:lastRenderedPageBreak/>
        <w:t>MLSS (Mixed Liquor Suspended Solids)</w:t>
      </w:r>
      <w:r w:rsidRPr="00730DBE">
        <w:t>: Represents the total suspended solids concentration in the mixture of sludge and wastewater in the Aerotank. MLSS is a critical indicator of the active microbial population in the tank.</w:t>
      </w:r>
    </w:p>
    <w:p w14:paraId="10B33315" w14:textId="77777777" w:rsidR="00460F4A" w:rsidRPr="00730DBE" w:rsidRDefault="00460F4A" w:rsidP="002E6374">
      <w:pPr>
        <w:numPr>
          <w:ilvl w:val="0"/>
          <w:numId w:val="39"/>
        </w:numPr>
        <w:tabs>
          <w:tab w:val="clear" w:pos="720"/>
          <w:tab w:val="left" w:pos="1080"/>
          <w:tab w:val="num" w:pos="1170"/>
        </w:tabs>
        <w:spacing w:before="120" w:after="120" w:line="240" w:lineRule="auto"/>
        <w:ind w:left="1080" w:hanging="270"/>
        <w:jc w:val="both"/>
      </w:pPr>
      <w:r w:rsidRPr="00730DBE">
        <w:rPr>
          <w:b/>
          <w:bCs/>
        </w:rPr>
        <w:t>Optimal range</w:t>
      </w:r>
      <w:r w:rsidRPr="00730DBE">
        <w:t>: MLSS in Aerotanks typically ranges from 500–800 mg/L, and can go up to 1000–1500 mg/L depending on the wastewater characteristics and microbial activity. For MBR systems, MLSS levels may exceed 15,000 mg/L.</w:t>
      </w:r>
    </w:p>
    <w:p w14:paraId="45BB723D" w14:textId="77777777" w:rsidR="00460F4A" w:rsidRPr="00730DBE" w:rsidRDefault="00460F4A" w:rsidP="002E6374">
      <w:pPr>
        <w:numPr>
          <w:ilvl w:val="0"/>
          <w:numId w:val="39"/>
        </w:numPr>
        <w:tabs>
          <w:tab w:val="clear" w:pos="720"/>
          <w:tab w:val="left" w:pos="1080"/>
          <w:tab w:val="num" w:pos="1170"/>
        </w:tabs>
        <w:spacing w:before="120" w:after="120" w:line="240" w:lineRule="auto"/>
        <w:ind w:left="1080" w:hanging="270"/>
        <w:jc w:val="both"/>
      </w:pPr>
      <w:r w:rsidRPr="00730DBE">
        <w:rPr>
          <w:b/>
          <w:bCs/>
        </w:rPr>
        <w:t>MLSS control</w:t>
      </w:r>
      <w:r w:rsidRPr="00730DBE">
        <w:t>: If MLSS exceeds 3500 mg/L, increase WAS removal time and reduce RAS return flow to the Aerotank.</w:t>
      </w:r>
    </w:p>
    <w:p w14:paraId="431A5E2F" w14:textId="77777777" w:rsidR="00460F4A" w:rsidRPr="00730DBE" w:rsidRDefault="00460F4A" w:rsidP="002E6374">
      <w:pPr>
        <w:pStyle w:val="ListParagraph"/>
        <w:numPr>
          <w:ilvl w:val="0"/>
          <w:numId w:val="41"/>
        </w:numPr>
        <w:spacing w:before="120" w:after="120" w:line="240" w:lineRule="auto"/>
        <w:jc w:val="both"/>
      </w:pPr>
      <w:r w:rsidRPr="00730DBE">
        <w:rPr>
          <w:b/>
          <w:bCs/>
        </w:rPr>
        <w:t>SV30 (Sludge Volume Index after 30 minutes)</w:t>
      </w:r>
      <w:r w:rsidRPr="00730DBE">
        <w:t>: Indicates the volume of settled sludge after 30 minutes per 1 liter of mixed liquor. SV30 provides a quick assessment of sludge concentration and settling ability.</w:t>
      </w:r>
    </w:p>
    <w:p w14:paraId="659C0A9D" w14:textId="77777777" w:rsidR="00460F4A" w:rsidRPr="00730DBE" w:rsidRDefault="00460F4A" w:rsidP="002E6374">
      <w:pPr>
        <w:numPr>
          <w:ilvl w:val="0"/>
          <w:numId w:val="39"/>
        </w:numPr>
        <w:tabs>
          <w:tab w:val="clear" w:pos="720"/>
          <w:tab w:val="left" w:pos="1080"/>
          <w:tab w:val="num" w:pos="1170"/>
        </w:tabs>
        <w:spacing w:before="120" w:after="120" w:line="240" w:lineRule="auto"/>
        <w:ind w:left="1080" w:hanging="270"/>
        <w:jc w:val="both"/>
      </w:pPr>
      <w:r w:rsidRPr="00730DBE">
        <w:rPr>
          <w:b/>
          <w:bCs/>
        </w:rPr>
        <w:t xml:space="preserve">Optimal range: </w:t>
      </w:r>
      <w:r w:rsidRPr="00730DBE">
        <w:t>SV30 around 30%. If SV30 is below 150, microbial additives may be required.</w:t>
      </w:r>
    </w:p>
    <w:p w14:paraId="2E500533" w14:textId="77777777" w:rsidR="00460F4A" w:rsidRPr="00730DBE" w:rsidRDefault="00460F4A" w:rsidP="002E6374">
      <w:pPr>
        <w:numPr>
          <w:ilvl w:val="0"/>
          <w:numId w:val="39"/>
        </w:numPr>
        <w:tabs>
          <w:tab w:val="clear" w:pos="720"/>
          <w:tab w:val="left" w:pos="1080"/>
          <w:tab w:val="num" w:pos="1170"/>
        </w:tabs>
        <w:spacing w:before="120" w:after="120" w:line="240" w:lineRule="auto"/>
        <w:ind w:left="1080" w:hanging="270"/>
        <w:jc w:val="both"/>
      </w:pPr>
      <w:r w:rsidRPr="00730DBE">
        <w:rPr>
          <w:b/>
          <w:bCs/>
        </w:rPr>
        <w:t xml:space="preserve">Monitoring: </w:t>
      </w:r>
      <w:r w:rsidRPr="00730DBE">
        <w:t>Sample twice daily (e.g., 7:30 AM and 4:30 PM) using graduated cylinders and allow to settle for 30 minutes to assess sludge concentration.</w:t>
      </w:r>
    </w:p>
    <w:p w14:paraId="4EE4390A" w14:textId="77777777" w:rsidR="00460F4A" w:rsidRPr="00730DBE" w:rsidRDefault="00460F4A" w:rsidP="002E6374">
      <w:pPr>
        <w:spacing w:line="240" w:lineRule="auto"/>
      </w:pPr>
      <w:r w:rsidRPr="00730DBE">
        <w:rPr>
          <w:b/>
          <w:bCs/>
        </w:rPr>
        <w:t>2.5. Temperature</w:t>
      </w:r>
    </w:p>
    <w:p w14:paraId="246D015D" w14:textId="77777777" w:rsidR="00460F4A" w:rsidRPr="00730DBE" w:rsidRDefault="00460F4A" w:rsidP="002E6374">
      <w:pPr>
        <w:spacing w:line="240" w:lineRule="auto"/>
      </w:pPr>
      <w:r w:rsidRPr="00730DBE">
        <w:t>Environmental temperature affects the growth and activity rate of aerobic microorganisms. Too high or too low a temperature reduces the efficiency of activated sludge treatment.</w:t>
      </w:r>
    </w:p>
    <w:p w14:paraId="04DA0044" w14:textId="77777777" w:rsidR="00460F4A" w:rsidRPr="00730DBE" w:rsidRDefault="00460F4A" w:rsidP="002E6374">
      <w:pPr>
        <w:numPr>
          <w:ilvl w:val="0"/>
          <w:numId w:val="40"/>
        </w:numPr>
        <w:spacing w:before="120" w:after="120" w:line="240" w:lineRule="auto"/>
        <w:jc w:val="both"/>
      </w:pPr>
      <w:r w:rsidRPr="00730DBE">
        <w:rPr>
          <w:b/>
          <w:bCs/>
        </w:rPr>
        <w:t>Optimal range</w:t>
      </w:r>
      <w:r w:rsidRPr="00730DBE">
        <w:t>: The optimal temperature for aerobic processes is around 31°C, favoring thermophilic microorganisms and accelerating biological reactions. The upper limit for thermophilic microbial activity is approximately 37.5°C. Mesophilic anaerobic microorganisms thrive within 20°C – 45°C.</w:t>
      </w:r>
    </w:p>
    <w:p w14:paraId="3A48DC03" w14:textId="77777777" w:rsidR="00460F4A" w:rsidRPr="00730DBE" w:rsidRDefault="00460F4A" w:rsidP="002E6374">
      <w:pPr>
        <w:numPr>
          <w:ilvl w:val="0"/>
          <w:numId w:val="40"/>
        </w:numPr>
        <w:spacing w:before="120" w:after="120" w:line="240" w:lineRule="auto"/>
        <w:jc w:val="both"/>
      </w:pPr>
      <w:r w:rsidRPr="00730DBE">
        <w:rPr>
          <w:b/>
          <w:bCs/>
        </w:rPr>
        <w:t>High temperature impact</w:t>
      </w:r>
      <w:r w:rsidRPr="00730DBE">
        <w:t>: Aerobic and nitrification processes cease at temperatures &gt;50°C. Operating the Aerotank at excessively high temperatures may damage sludge floc structure and increase TSS in the effluent.</w:t>
      </w:r>
    </w:p>
    <w:p w14:paraId="182D387B" w14:textId="77777777" w:rsidR="00460F4A" w:rsidRPr="00730DBE" w:rsidRDefault="00460F4A" w:rsidP="002E6374">
      <w:pPr>
        <w:numPr>
          <w:ilvl w:val="0"/>
          <w:numId w:val="40"/>
        </w:numPr>
        <w:spacing w:before="120" w:after="120" w:line="240" w:lineRule="auto"/>
        <w:jc w:val="both"/>
      </w:pPr>
      <w:r w:rsidRPr="00730DBE">
        <w:rPr>
          <w:b/>
          <w:bCs/>
        </w:rPr>
        <w:t>Wastewater cooling</w:t>
      </w:r>
      <w:r w:rsidRPr="00730DBE">
        <w:t>: For wastewater from dyeing processes with temperatures &gt;60°C, cooling towers are needed to reduce the temperature below 40°C before entering biological treatment units (e.g., Anoxic or Aerotank), ensuring stable operation of the biological system.</w:t>
      </w:r>
    </w:p>
    <w:p w14:paraId="19DC94E9" w14:textId="77777777" w:rsidR="00460F4A" w:rsidRPr="00730DBE" w:rsidRDefault="00460F4A" w:rsidP="002E6374">
      <w:pPr>
        <w:spacing w:line="240" w:lineRule="auto"/>
        <w:ind w:left="360"/>
      </w:pPr>
      <w:r w:rsidRPr="00730DBE">
        <w:rPr>
          <w:b/>
          <w:bCs/>
        </w:rPr>
        <w:t>2.6. C:N:P Ratio</w:t>
      </w:r>
    </w:p>
    <w:p w14:paraId="3E497A66" w14:textId="77777777" w:rsidR="00460F4A" w:rsidRPr="00730DBE" w:rsidRDefault="00460F4A" w:rsidP="002E6374">
      <w:pPr>
        <w:spacing w:line="240" w:lineRule="auto"/>
        <w:ind w:left="360"/>
      </w:pPr>
      <w:r w:rsidRPr="00730DBE">
        <w:t>Aerobic microorganisms require certain nutrients such as nitrogen and phosphorus for growth. A deficiency in these nutrients can negatively affect the wastewater treatment process, reducing the treatment efficiency of activated sludge.</w:t>
      </w:r>
    </w:p>
    <w:p w14:paraId="23E96709" w14:textId="77777777" w:rsidR="00460F4A" w:rsidRPr="00730DBE" w:rsidRDefault="00460F4A" w:rsidP="002E6374">
      <w:pPr>
        <w:numPr>
          <w:ilvl w:val="0"/>
          <w:numId w:val="42"/>
        </w:numPr>
        <w:spacing w:before="120" w:after="120" w:line="240" w:lineRule="auto"/>
        <w:jc w:val="both"/>
      </w:pPr>
      <w:r w:rsidRPr="00730DBE">
        <w:rPr>
          <w:b/>
          <w:bCs/>
        </w:rPr>
        <w:t>Optimal ratio:</w:t>
      </w:r>
      <w:r w:rsidRPr="00730DBE">
        <w:t xml:space="preserve"> To ensure optimal microbial growth, the BOD₅:N:P ratio should be maintained at 100:5:1. This ratio ensures an adequate supply of “food” (BOD) and essential nutrients (N and P) for the microorganisms to synthesize new cells and carry out decomposition processes.</w:t>
      </w:r>
    </w:p>
    <w:p w14:paraId="4C227ECA" w14:textId="77777777" w:rsidR="00460F4A" w:rsidRPr="00730DBE" w:rsidRDefault="00460F4A" w:rsidP="002E6374">
      <w:pPr>
        <w:numPr>
          <w:ilvl w:val="0"/>
          <w:numId w:val="42"/>
        </w:numPr>
        <w:spacing w:before="120" w:after="120" w:line="240" w:lineRule="auto"/>
        <w:jc w:val="both"/>
      </w:pPr>
      <w:r w:rsidRPr="00730DBE">
        <w:rPr>
          <w:b/>
          <w:bCs/>
        </w:rPr>
        <w:t>Addressing deficiencies:</w:t>
      </w:r>
      <w:r w:rsidRPr="00730DBE">
        <w:t xml:space="preserve"> If nutrient deficiencies occur, microorganisms may lose activity or fail to develop, resulting in fine sludge or poor sludge settling. In such cases, it is necessary to supplement the microbial “diet” either by increasing the influent wastewater flow into the aeration tank or by adding natural organic matter.</w:t>
      </w:r>
    </w:p>
    <w:p w14:paraId="6266DFE6" w14:textId="77777777" w:rsidR="00460F4A" w:rsidRPr="00730DBE" w:rsidRDefault="00460F4A" w:rsidP="002E6374">
      <w:pPr>
        <w:spacing w:line="240" w:lineRule="auto"/>
        <w:rPr>
          <w:b/>
          <w:bCs/>
        </w:rPr>
      </w:pPr>
      <w:r w:rsidRPr="00730DBE">
        <w:rPr>
          <w:b/>
          <w:bCs/>
        </w:rPr>
        <w:t>3. Some design parameters of aerobic biological tanks</w:t>
      </w:r>
    </w:p>
    <w:p w14:paraId="1FA87690" w14:textId="77777777" w:rsidR="00460F4A" w:rsidRDefault="00460F4A" w:rsidP="002E6374">
      <w:pPr>
        <w:pStyle w:val="Caption"/>
        <w:keepNext/>
      </w:pPr>
      <w:bookmarkStart w:id="2" w:name="_Toc201820819"/>
      <w:r>
        <w:t xml:space="preserve">Table </w:t>
      </w:r>
      <w:r>
        <w:fldChar w:fldCharType="begin"/>
      </w:r>
      <w:r>
        <w:instrText xml:space="preserve"> SEQ Table \* ARABIC </w:instrText>
      </w:r>
      <w:r>
        <w:fldChar w:fldCharType="separate"/>
      </w:r>
      <w:r>
        <w:rPr>
          <w:noProof/>
        </w:rPr>
        <w:t>9</w:t>
      </w:r>
      <w:r>
        <w:rPr>
          <w:noProof/>
        </w:rPr>
        <w:fldChar w:fldCharType="end"/>
      </w:r>
      <w:r>
        <w:t xml:space="preserve">. </w:t>
      </w:r>
      <w:r w:rsidRPr="00486F1E">
        <w:t>Typical design parameters for commonly used activated–sludge processes</w:t>
      </w:r>
      <w:bookmarkEnd w:id="2"/>
    </w:p>
    <w:tbl>
      <w:tblPr>
        <w:tblStyle w:val="TableGrid"/>
        <w:tblW w:w="5000" w:type="pct"/>
        <w:tblLook w:val="04A0" w:firstRow="1" w:lastRow="0" w:firstColumn="1" w:lastColumn="0" w:noHBand="0" w:noVBand="1"/>
      </w:tblPr>
      <w:tblGrid>
        <w:gridCol w:w="1659"/>
        <w:gridCol w:w="890"/>
        <w:gridCol w:w="883"/>
        <w:gridCol w:w="1273"/>
        <w:gridCol w:w="1227"/>
        <w:gridCol w:w="1079"/>
        <w:gridCol w:w="1130"/>
        <w:gridCol w:w="939"/>
      </w:tblGrid>
      <w:tr w:rsidR="00460F4A" w:rsidRPr="00730DBE" w14:paraId="40B0C6B0" w14:textId="77777777" w:rsidTr="00317A86">
        <w:tc>
          <w:tcPr>
            <w:tcW w:w="917" w:type="pct"/>
            <w:shd w:val="clear" w:color="auto" w:fill="D9F2D0" w:themeFill="accent6" w:themeFillTint="33"/>
          </w:tcPr>
          <w:p w14:paraId="1CD93D65" w14:textId="77777777" w:rsidR="00460F4A" w:rsidRPr="00730DBE" w:rsidRDefault="00460F4A" w:rsidP="002E6374">
            <w:pPr>
              <w:spacing w:line="240" w:lineRule="auto"/>
              <w:rPr>
                <w:b/>
                <w:bCs/>
              </w:rPr>
            </w:pPr>
            <w:r w:rsidRPr="00730DBE">
              <w:rPr>
                <w:b/>
                <w:bCs/>
              </w:rPr>
              <w:t>Process name</w:t>
            </w:r>
          </w:p>
        </w:tc>
        <w:tc>
          <w:tcPr>
            <w:tcW w:w="493" w:type="pct"/>
            <w:shd w:val="clear" w:color="auto" w:fill="D9F2D0" w:themeFill="accent6" w:themeFillTint="33"/>
          </w:tcPr>
          <w:p w14:paraId="5514FF51" w14:textId="77777777" w:rsidR="00460F4A" w:rsidRPr="00730DBE" w:rsidRDefault="00460F4A" w:rsidP="002E6374">
            <w:pPr>
              <w:spacing w:line="240" w:lineRule="auto"/>
              <w:jc w:val="center"/>
              <w:rPr>
                <w:b/>
                <w:bCs/>
              </w:rPr>
            </w:pPr>
            <w:r w:rsidRPr="00730DBE">
              <w:rPr>
                <w:b/>
                <w:bCs/>
              </w:rPr>
              <w:t>Type of reactor</w:t>
            </w:r>
          </w:p>
        </w:tc>
        <w:tc>
          <w:tcPr>
            <w:tcW w:w="489" w:type="pct"/>
            <w:shd w:val="clear" w:color="auto" w:fill="D9F2D0" w:themeFill="accent6" w:themeFillTint="33"/>
          </w:tcPr>
          <w:p w14:paraId="2193A609" w14:textId="77777777" w:rsidR="00460F4A" w:rsidRPr="00730DBE" w:rsidRDefault="00460F4A" w:rsidP="002E6374">
            <w:pPr>
              <w:spacing w:line="240" w:lineRule="auto"/>
              <w:jc w:val="center"/>
              <w:rPr>
                <w:b/>
                <w:bCs/>
              </w:rPr>
            </w:pPr>
            <w:r w:rsidRPr="00730DBE">
              <w:rPr>
                <w:b/>
                <w:bCs/>
              </w:rPr>
              <w:t>SRT, d</w:t>
            </w:r>
          </w:p>
        </w:tc>
        <w:tc>
          <w:tcPr>
            <w:tcW w:w="704" w:type="pct"/>
            <w:shd w:val="clear" w:color="auto" w:fill="D9F2D0" w:themeFill="accent6" w:themeFillTint="33"/>
          </w:tcPr>
          <w:p w14:paraId="3855786B" w14:textId="77777777" w:rsidR="00460F4A" w:rsidRPr="00730DBE" w:rsidRDefault="00460F4A" w:rsidP="002E6374">
            <w:pPr>
              <w:spacing w:line="240" w:lineRule="auto"/>
              <w:jc w:val="center"/>
              <w:rPr>
                <w:b/>
                <w:bCs/>
              </w:rPr>
            </w:pPr>
            <w:r w:rsidRPr="00730DBE">
              <w:rPr>
                <w:b/>
                <w:bCs/>
              </w:rPr>
              <w:t>F/M kg</w:t>
            </w:r>
          </w:p>
          <w:p w14:paraId="41F96FD9" w14:textId="77777777" w:rsidR="00460F4A" w:rsidRPr="00730DBE" w:rsidRDefault="00460F4A" w:rsidP="002E6374">
            <w:pPr>
              <w:spacing w:line="240" w:lineRule="auto"/>
              <w:jc w:val="center"/>
              <w:rPr>
                <w:b/>
                <w:bCs/>
              </w:rPr>
            </w:pPr>
            <w:r w:rsidRPr="00730DBE">
              <w:rPr>
                <w:b/>
                <w:bCs/>
              </w:rPr>
              <w:t>BOD/kg</w:t>
            </w:r>
          </w:p>
          <w:p w14:paraId="19449C8B" w14:textId="77777777" w:rsidR="00460F4A" w:rsidRPr="00730DBE" w:rsidRDefault="00460F4A" w:rsidP="002E6374">
            <w:pPr>
              <w:spacing w:line="240" w:lineRule="auto"/>
              <w:jc w:val="center"/>
              <w:rPr>
                <w:b/>
                <w:bCs/>
              </w:rPr>
            </w:pPr>
            <w:r w:rsidRPr="00730DBE">
              <w:rPr>
                <w:b/>
                <w:bCs/>
              </w:rPr>
              <w:lastRenderedPageBreak/>
              <w:t>MLVSS.d</w:t>
            </w:r>
          </w:p>
        </w:tc>
        <w:tc>
          <w:tcPr>
            <w:tcW w:w="654" w:type="pct"/>
            <w:shd w:val="clear" w:color="auto" w:fill="D9F2D0" w:themeFill="accent6" w:themeFillTint="33"/>
          </w:tcPr>
          <w:p w14:paraId="7836499F" w14:textId="77777777" w:rsidR="00460F4A" w:rsidRPr="00730DBE" w:rsidRDefault="00460F4A" w:rsidP="002E6374">
            <w:pPr>
              <w:spacing w:line="240" w:lineRule="auto"/>
              <w:jc w:val="center"/>
              <w:rPr>
                <w:b/>
                <w:bCs/>
              </w:rPr>
            </w:pPr>
            <w:r w:rsidRPr="00730DBE">
              <w:rPr>
                <w:b/>
                <w:bCs/>
              </w:rPr>
              <w:lastRenderedPageBreak/>
              <w:t>Volumetric loading</w:t>
            </w:r>
          </w:p>
          <w:p w14:paraId="55B363C1" w14:textId="77777777" w:rsidR="00460F4A" w:rsidRPr="00730DBE" w:rsidRDefault="00460F4A" w:rsidP="002E6374">
            <w:pPr>
              <w:spacing w:line="240" w:lineRule="auto"/>
              <w:jc w:val="center"/>
              <w:rPr>
                <w:b/>
                <w:bCs/>
              </w:rPr>
            </w:pPr>
            <w:r w:rsidRPr="00730DBE">
              <w:rPr>
                <w:b/>
                <w:bCs/>
              </w:rPr>
              <w:lastRenderedPageBreak/>
              <w:t>Kg BOD/m</w:t>
            </w:r>
            <w:r w:rsidRPr="00730DBE">
              <w:rPr>
                <w:b/>
                <w:bCs/>
                <w:vertAlign w:val="superscript"/>
              </w:rPr>
              <w:t>3</w:t>
            </w:r>
            <w:r w:rsidRPr="00730DBE">
              <w:rPr>
                <w:b/>
                <w:bCs/>
              </w:rPr>
              <w:t>.d</w:t>
            </w:r>
          </w:p>
        </w:tc>
        <w:tc>
          <w:tcPr>
            <w:tcW w:w="597" w:type="pct"/>
            <w:shd w:val="clear" w:color="auto" w:fill="D9F2D0" w:themeFill="accent6" w:themeFillTint="33"/>
          </w:tcPr>
          <w:p w14:paraId="5E06BADA" w14:textId="77777777" w:rsidR="00460F4A" w:rsidRPr="00730DBE" w:rsidRDefault="00460F4A" w:rsidP="002E6374">
            <w:pPr>
              <w:spacing w:line="240" w:lineRule="auto"/>
              <w:jc w:val="center"/>
              <w:rPr>
                <w:b/>
                <w:bCs/>
              </w:rPr>
            </w:pPr>
            <w:r w:rsidRPr="00730DBE">
              <w:rPr>
                <w:b/>
                <w:bCs/>
              </w:rPr>
              <w:lastRenderedPageBreak/>
              <w:t>MLSS, mg/L</w:t>
            </w:r>
          </w:p>
        </w:tc>
        <w:tc>
          <w:tcPr>
            <w:tcW w:w="625" w:type="pct"/>
            <w:shd w:val="clear" w:color="auto" w:fill="D9F2D0" w:themeFill="accent6" w:themeFillTint="33"/>
          </w:tcPr>
          <w:p w14:paraId="433B31EF" w14:textId="77777777" w:rsidR="00460F4A" w:rsidRPr="00730DBE" w:rsidRDefault="00460F4A" w:rsidP="002E6374">
            <w:pPr>
              <w:spacing w:line="240" w:lineRule="auto"/>
              <w:jc w:val="center"/>
              <w:rPr>
                <w:b/>
                <w:bCs/>
              </w:rPr>
            </w:pPr>
            <w:r w:rsidRPr="00730DBE">
              <w:rPr>
                <w:b/>
                <w:bCs/>
              </w:rPr>
              <w:t>Total Hydraulic Retention Time, h</w:t>
            </w:r>
          </w:p>
        </w:tc>
        <w:tc>
          <w:tcPr>
            <w:tcW w:w="520" w:type="pct"/>
            <w:shd w:val="clear" w:color="auto" w:fill="D9F2D0" w:themeFill="accent6" w:themeFillTint="33"/>
          </w:tcPr>
          <w:p w14:paraId="50F77783" w14:textId="77777777" w:rsidR="00460F4A" w:rsidRPr="00730DBE" w:rsidRDefault="00460F4A" w:rsidP="002E6374">
            <w:pPr>
              <w:spacing w:line="240" w:lineRule="auto"/>
              <w:jc w:val="center"/>
              <w:rPr>
                <w:b/>
                <w:bCs/>
              </w:rPr>
            </w:pPr>
            <w:r w:rsidRPr="00730DBE">
              <w:rPr>
                <w:b/>
                <w:bCs/>
              </w:rPr>
              <w:t>RAS, % of influent</w:t>
            </w:r>
          </w:p>
        </w:tc>
      </w:tr>
      <w:tr w:rsidR="00460F4A" w:rsidRPr="00730DBE" w14:paraId="408F5BC1" w14:textId="77777777" w:rsidTr="00317A86">
        <w:tc>
          <w:tcPr>
            <w:tcW w:w="917" w:type="pct"/>
          </w:tcPr>
          <w:p w14:paraId="58C32F91" w14:textId="77777777" w:rsidR="00460F4A" w:rsidRPr="00730DBE" w:rsidRDefault="00460F4A" w:rsidP="002E6374">
            <w:pPr>
              <w:spacing w:line="240" w:lineRule="auto"/>
            </w:pPr>
            <w:r w:rsidRPr="00730DBE">
              <w:t>High-rate aeration</w:t>
            </w:r>
          </w:p>
        </w:tc>
        <w:tc>
          <w:tcPr>
            <w:tcW w:w="493" w:type="pct"/>
          </w:tcPr>
          <w:p w14:paraId="5304C184" w14:textId="77777777" w:rsidR="00460F4A" w:rsidRPr="00730DBE" w:rsidRDefault="00460F4A" w:rsidP="002E6374">
            <w:pPr>
              <w:spacing w:line="240" w:lineRule="auto"/>
              <w:jc w:val="center"/>
            </w:pPr>
            <w:r w:rsidRPr="00730DBE">
              <w:t>Plug flow</w:t>
            </w:r>
          </w:p>
        </w:tc>
        <w:tc>
          <w:tcPr>
            <w:tcW w:w="489" w:type="pct"/>
          </w:tcPr>
          <w:p w14:paraId="7880B7BF" w14:textId="77777777" w:rsidR="00460F4A" w:rsidRPr="00730DBE" w:rsidRDefault="00460F4A" w:rsidP="002E6374">
            <w:pPr>
              <w:spacing w:line="240" w:lineRule="auto"/>
              <w:jc w:val="center"/>
            </w:pPr>
            <w:r w:rsidRPr="00730DBE">
              <w:t>0.5-2</w:t>
            </w:r>
          </w:p>
        </w:tc>
        <w:tc>
          <w:tcPr>
            <w:tcW w:w="704" w:type="pct"/>
          </w:tcPr>
          <w:p w14:paraId="7D160F92" w14:textId="77777777" w:rsidR="00460F4A" w:rsidRPr="00730DBE" w:rsidRDefault="00460F4A" w:rsidP="002E6374">
            <w:pPr>
              <w:spacing w:line="240" w:lineRule="auto"/>
              <w:jc w:val="center"/>
            </w:pPr>
            <w:r w:rsidRPr="00730DBE">
              <w:t>1.5-2.0</w:t>
            </w:r>
          </w:p>
        </w:tc>
        <w:tc>
          <w:tcPr>
            <w:tcW w:w="654" w:type="pct"/>
          </w:tcPr>
          <w:p w14:paraId="5260578A" w14:textId="77777777" w:rsidR="00460F4A" w:rsidRPr="00730DBE" w:rsidRDefault="00460F4A" w:rsidP="002E6374">
            <w:pPr>
              <w:spacing w:line="240" w:lineRule="auto"/>
              <w:jc w:val="center"/>
            </w:pPr>
            <w:r w:rsidRPr="00730DBE">
              <w:t>1.2-2.4</w:t>
            </w:r>
          </w:p>
        </w:tc>
        <w:tc>
          <w:tcPr>
            <w:tcW w:w="597" w:type="pct"/>
          </w:tcPr>
          <w:p w14:paraId="550B1A94" w14:textId="77777777" w:rsidR="00460F4A" w:rsidRPr="00730DBE" w:rsidRDefault="00460F4A" w:rsidP="002E6374">
            <w:pPr>
              <w:spacing w:line="240" w:lineRule="auto"/>
              <w:jc w:val="center"/>
            </w:pPr>
            <w:r w:rsidRPr="00730DBE">
              <w:t>200-1000</w:t>
            </w:r>
          </w:p>
        </w:tc>
        <w:tc>
          <w:tcPr>
            <w:tcW w:w="625" w:type="pct"/>
          </w:tcPr>
          <w:p w14:paraId="26078A9E" w14:textId="77777777" w:rsidR="00460F4A" w:rsidRPr="00730DBE" w:rsidRDefault="00460F4A" w:rsidP="002E6374">
            <w:pPr>
              <w:spacing w:line="240" w:lineRule="auto"/>
              <w:jc w:val="center"/>
            </w:pPr>
            <w:r w:rsidRPr="00730DBE">
              <w:t>1.5-3.0</w:t>
            </w:r>
          </w:p>
        </w:tc>
        <w:tc>
          <w:tcPr>
            <w:tcW w:w="520" w:type="pct"/>
          </w:tcPr>
          <w:p w14:paraId="0A5D83A1" w14:textId="77777777" w:rsidR="00460F4A" w:rsidRPr="00730DBE" w:rsidRDefault="00460F4A" w:rsidP="002E6374">
            <w:pPr>
              <w:spacing w:line="240" w:lineRule="auto"/>
              <w:jc w:val="center"/>
            </w:pPr>
            <w:r w:rsidRPr="00730DBE">
              <w:t>100-150</w:t>
            </w:r>
          </w:p>
        </w:tc>
      </w:tr>
      <w:tr w:rsidR="00460F4A" w:rsidRPr="00730DBE" w14:paraId="1250752B" w14:textId="77777777" w:rsidTr="00317A86">
        <w:tc>
          <w:tcPr>
            <w:tcW w:w="917" w:type="pct"/>
          </w:tcPr>
          <w:p w14:paraId="56BFD1A8" w14:textId="77777777" w:rsidR="00460F4A" w:rsidRPr="00730DBE" w:rsidRDefault="00460F4A" w:rsidP="002E6374">
            <w:pPr>
              <w:spacing w:line="240" w:lineRule="auto"/>
            </w:pPr>
            <w:r w:rsidRPr="00730DBE">
              <w:t>Contact stabilization</w:t>
            </w:r>
          </w:p>
        </w:tc>
        <w:tc>
          <w:tcPr>
            <w:tcW w:w="493" w:type="pct"/>
          </w:tcPr>
          <w:p w14:paraId="17DAEC01" w14:textId="77777777" w:rsidR="00460F4A" w:rsidRPr="00730DBE" w:rsidRDefault="00460F4A" w:rsidP="002E6374">
            <w:pPr>
              <w:spacing w:line="240" w:lineRule="auto"/>
              <w:jc w:val="center"/>
            </w:pPr>
            <w:r w:rsidRPr="00730DBE">
              <w:t>Plug flow</w:t>
            </w:r>
          </w:p>
        </w:tc>
        <w:tc>
          <w:tcPr>
            <w:tcW w:w="489" w:type="pct"/>
          </w:tcPr>
          <w:p w14:paraId="449CB143" w14:textId="77777777" w:rsidR="00460F4A" w:rsidRPr="00730DBE" w:rsidRDefault="00460F4A" w:rsidP="002E6374">
            <w:pPr>
              <w:spacing w:line="240" w:lineRule="auto"/>
              <w:jc w:val="center"/>
            </w:pPr>
            <w:r w:rsidRPr="00730DBE">
              <w:t>5-10</w:t>
            </w:r>
          </w:p>
        </w:tc>
        <w:tc>
          <w:tcPr>
            <w:tcW w:w="704" w:type="pct"/>
          </w:tcPr>
          <w:p w14:paraId="4A493B72" w14:textId="77777777" w:rsidR="00460F4A" w:rsidRPr="00730DBE" w:rsidRDefault="00460F4A" w:rsidP="002E6374">
            <w:pPr>
              <w:spacing w:line="240" w:lineRule="auto"/>
              <w:jc w:val="center"/>
            </w:pPr>
            <w:r w:rsidRPr="00730DBE">
              <w:t>0.2-0.6</w:t>
            </w:r>
          </w:p>
        </w:tc>
        <w:tc>
          <w:tcPr>
            <w:tcW w:w="654" w:type="pct"/>
          </w:tcPr>
          <w:p w14:paraId="767A51AA" w14:textId="77777777" w:rsidR="00460F4A" w:rsidRPr="00730DBE" w:rsidRDefault="00460F4A" w:rsidP="002E6374">
            <w:pPr>
              <w:spacing w:line="240" w:lineRule="auto"/>
              <w:jc w:val="center"/>
            </w:pPr>
            <w:r w:rsidRPr="00730DBE">
              <w:t>1.0-1.3</w:t>
            </w:r>
          </w:p>
        </w:tc>
        <w:tc>
          <w:tcPr>
            <w:tcW w:w="597" w:type="pct"/>
          </w:tcPr>
          <w:p w14:paraId="4D9BCB03" w14:textId="77777777" w:rsidR="00460F4A" w:rsidRPr="00730DBE" w:rsidRDefault="00460F4A" w:rsidP="002E6374">
            <w:pPr>
              <w:spacing w:line="240" w:lineRule="auto"/>
              <w:jc w:val="center"/>
            </w:pPr>
            <w:r w:rsidRPr="00730DBE">
              <w:t>1000-3000</w:t>
            </w:r>
          </w:p>
          <w:p w14:paraId="6CC80D6D" w14:textId="77777777" w:rsidR="00460F4A" w:rsidRPr="00730DBE" w:rsidRDefault="00460F4A" w:rsidP="002E6374">
            <w:pPr>
              <w:spacing w:line="240" w:lineRule="auto"/>
              <w:jc w:val="center"/>
            </w:pPr>
            <w:r w:rsidRPr="00730DBE">
              <w:t>6000-10000</w:t>
            </w:r>
          </w:p>
        </w:tc>
        <w:tc>
          <w:tcPr>
            <w:tcW w:w="625" w:type="pct"/>
          </w:tcPr>
          <w:p w14:paraId="51B7F88C" w14:textId="77777777" w:rsidR="00460F4A" w:rsidRPr="00730DBE" w:rsidRDefault="00460F4A" w:rsidP="002E6374">
            <w:pPr>
              <w:spacing w:line="240" w:lineRule="auto"/>
              <w:jc w:val="center"/>
            </w:pPr>
            <w:r w:rsidRPr="00730DBE">
              <w:t>0.5-1</w:t>
            </w:r>
          </w:p>
          <w:p w14:paraId="19C6E6B5" w14:textId="77777777" w:rsidR="00460F4A" w:rsidRPr="00730DBE" w:rsidRDefault="00460F4A" w:rsidP="002E6374">
            <w:pPr>
              <w:spacing w:line="240" w:lineRule="auto"/>
              <w:jc w:val="center"/>
            </w:pPr>
            <w:r w:rsidRPr="00730DBE">
              <w:t>2-4</w:t>
            </w:r>
          </w:p>
        </w:tc>
        <w:tc>
          <w:tcPr>
            <w:tcW w:w="520" w:type="pct"/>
          </w:tcPr>
          <w:p w14:paraId="7E8D6B0B" w14:textId="77777777" w:rsidR="00460F4A" w:rsidRPr="00730DBE" w:rsidRDefault="00460F4A" w:rsidP="002E6374">
            <w:pPr>
              <w:spacing w:line="240" w:lineRule="auto"/>
              <w:jc w:val="center"/>
            </w:pPr>
            <w:r w:rsidRPr="00730DBE">
              <w:t>50-150</w:t>
            </w:r>
          </w:p>
        </w:tc>
      </w:tr>
      <w:tr w:rsidR="00460F4A" w:rsidRPr="00730DBE" w14:paraId="066B0779" w14:textId="77777777" w:rsidTr="00317A86">
        <w:tc>
          <w:tcPr>
            <w:tcW w:w="917" w:type="pct"/>
          </w:tcPr>
          <w:p w14:paraId="33ABA2F3" w14:textId="77777777" w:rsidR="00460F4A" w:rsidRPr="00730DBE" w:rsidRDefault="00460F4A" w:rsidP="002E6374">
            <w:pPr>
              <w:spacing w:line="240" w:lineRule="auto"/>
            </w:pPr>
            <w:r w:rsidRPr="00730DBE">
              <w:t>High purity oxygen</w:t>
            </w:r>
          </w:p>
        </w:tc>
        <w:tc>
          <w:tcPr>
            <w:tcW w:w="493" w:type="pct"/>
          </w:tcPr>
          <w:p w14:paraId="5A97242F" w14:textId="77777777" w:rsidR="00460F4A" w:rsidRPr="00730DBE" w:rsidRDefault="00460F4A" w:rsidP="002E6374">
            <w:pPr>
              <w:spacing w:line="240" w:lineRule="auto"/>
              <w:jc w:val="center"/>
            </w:pPr>
            <w:r w:rsidRPr="00730DBE">
              <w:t>Plug flow</w:t>
            </w:r>
          </w:p>
        </w:tc>
        <w:tc>
          <w:tcPr>
            <w:tcW w:w="489" w:type="pct"/>
          </w:tcPr>
          <w:p w14:paraId="73540C18" w14:textId="77777777" w:rsidR="00460F4A" w:rsidRPr="00730DBE" w:rsidRDefault="00460F4A" w:rsidP="002E6374">
            <w:pPr>
              <w:spacing w:line="240" w:lineRule="auto"/>
              <w:jc w:val="center"/>
            </w:pPr>
            <w:r w:rsidRPr="00730DBE">
              <w:t>1-4</w:t>
            </w:r>
          </w:p>
        </w:tc>
        <w:tc>
          <w:tcPr>
            <w:tcW w:w="704" w:type="pct"/>
          </w:tcPr>
          <w:p w14:paraId="7A60D992" w14:textId="77777777" w:rsidR="00460F4A" w:rsidRPr="00730DBE" w:rsidRDefault="00460F4A" w:rsidP="002E6374">
            <w:pPr>
              <w:spacing w:line="240" w:lineRule="auto"/>
              <w:jc w:val="center"/>
            </w:pPr>
            <w:r w:rsidRPr="00730DBE">
              <w:t>0.5-1.0</w:t>
            </w:r>
          </w:p>
        </w:tc>
        <w:tc>
          <w:tcPr>
            <w:tcW w:w="654" w:type="pct"/>
          </w:tcPr>
          <w:p w14:paraId="7087A2C2" w14:textId="77777777" w:rsidR="00460F4A" w:rsidRPr="00730DBE" w:rsidRDefault="00460F4A" w:rsidP="002E6374">
            <w:pPr>
              <w:spacing w:line="240" w:lineRule="auto"/>
              <w:jc w:val="center"/>
            </w:pPr>
            <w:r w:rsidRPr="00730DBE">
              <w:t>1.3-3.2</w:t>
            </w:r>
          </w:p>
        </w:tc>
        <w:tc>
          <w:tcPr>
            <w:tcW w:w="597" w:type="pct"/>
          </w:tcPr>
          <w:p w14:paraId="1E7BDBE6" w14:textId="77777777" w:rsidR="00460F4A" w:rsidRPr="00730DBE" w:rsidRDefault="00460F4A" w:rsidP="002E6374">
            <w:pPr>
              <w:spacing w:line="240" w:lineRule="auto"/>
              <w:jc w:val="center"/>
            </w:pPr>
            <w:r w:rsidRPr="00730DBE">
              <w:t>2000-5000</w:t>
            </w:r>
          </w:p>
        </w:tc>
        <w:tc>
          <w:tcPr>
            <w:tcW w:w="625" w:type="pct"/>
          </w:tcPr>
          <w:p w14:paraId="10AFBDEE" w14:textId="77777777" w:rsidR="00460F4A" w:rsidRPr="00730DBE" w:rsidRDefault="00460F4A" w:rsidP="002E6374">
            <w:pPr>
              <w:spacing w:line="240" w:lineRule="auto"/>
              <w:jc w:val="center"/>
            </w:pPr>
            <w:r w:rsidRPr="00730DBE">
              <w:t>1-3</w:t>
            </w:r>
          </w:p>
        </w:tc>
        <w:tc>
          <w:tcPr>
            <w:tcW w:w="520" w:type="pct"/>
          </w:tcPr>
          <w:p w14:paraId="41160FDA" w14:textId="77777777" w:rsidR="00460F4A" w:rsidRPr="00730DBE" w:rsidRDefault="00460F4A" w:rsidP="002E6374">
            <w:pPr>
              <w:spacing w:line="240" w:lineRule="auto"/>
              <w:jc w:val="center"/>
            </w:pPr>
            <w:r w:rsidRPr="00730DBE">
              <w:t>25-50</w:t>
            </w:r>
          </w:p>
        </w:tc>
      </w:tr>
      <w:tr w:rsidR="00460F4A" w:rsidRPr="00730DBE" w14:paraId="4CE6BCE5" w14:textId="77777777" w:rsidTr="00317A86">
        <w:tc>
          <w:tcPr>
            <w:tcW w:w="917" w:type="pct"/>
          </w:tcPr>
          <w:p w14:paraId="530A684D" w14:textId="77777777" w:rsidR="00460F4A" w:rsidRPr="00730DBE" w:rsidRDefault="00460F4A" w:rsidP="002E6374">
            <w:pPr>
              <w:spacing w:line="240" w:lineRule="auto"/>
            </w:pPr>
            <w:r w:rsidRPr="00730DBE">
              <w:t>Conventional plug flow</w:t>
            </w:r>
          </w:p>
        </w:tc>
        <w:tc>
          <w:tcPr>
            <w:tcW w:w="493" w:type="pct"/>
          </w:tcPr>
          <w:p w14:paraId="5150266B" w14:textId="77777777" w:rsidR="00460F4A" w:rsidRPr="00730DBE" w:rsidRDefault="00460F4A" w:rsidP="002E6374">
            <w:pPr>
              <w:spacing w:line="240" w:lineRule="auto"/>
              <w:jc w:val="center"/>
            </w:pPr>
            <w:r w:rsidRPr="00730DBE">
              <w:t>Plug flow</w:t>
            </w:r>
          </w:p>
        </w:tc>
        <w:tc>
          <w:tcPr>
            <w:tcW w:w="489" w:type="pct"/>
          </w:tcPr>
          <w:p w14:paraId="0ADEA58D" w14:textId="77777777" w:rsidR="00460F4A" w:rsidRPr="00730DBE" w:rsidRDefault="00460F4A" w:rsidP="002E6374">
            <w:pPr>
              <w:spacing w:line="240" w:lineRule="auto"/>
              <w:jc w:val="center"/>
            </w:pPr>
            <w:r w:rsidRPr="00730DBE">
              <w:t>3-15</w:t>
            </w:r>
          </w:p>
        </w:tc>
        <w:tc>
          <w:tcPr>
            <w:tcW w:w="704" w:type="pct"/>
          </w:tcPr>
          <w:p w14:paraId="1A81BB10" w14:textId="77777777" w:rsidR="00460F4A" w:rsidRPr="00730DBE" w:rsidRDefault="00460F4A" w:rsidP="002E6374">
            <w:pPr>
              <w:spacing w:line="240" w:lineRule="auto"/>
              <w:jc w:val="center"/>
            </w:pPr>
            <w:r w:rsidRPr="00730DBE">
              <w:t>0.2-0.4</w:t>
            </w:r>
          </w:p>
        </w:tc>
        <w:tc>
          <w:tcPr>
            <w:tcW w:w="654" w:type="pct"/>
          </w:tcPr>
          <w:p w14:paraId="7DF2080F" w14:textId="77777777" w:rsidR="00460F4A" w:rsidRPr="00730DBE" w:rsidRDefault="00460F4A" w:rsidP="002E6374">
            <w:pPr>
              <w:spacing w:line="240" w:lineRule="auto"/>
              <w:jc w:val="center"/>
            </w:pPr>
            <w:r w:rsidRPr="00730DBE">
              <w:t>0.3-0.7</w:t>
            </w:r>
          </w:p>
        </w:tc>
        <w:tc>
          <w:tcPr>
            <w:tcW w:w="597" w:type="pct"/>
          </w:tcPr>
          <w:p w14:paraId="492C30F1" w14:textId="77777777" w:rsidR="00460F4A" w:rsidRPr="00730DBE" w:rsidRDefault="00460F4A" w:rsidP="002E6374">
            <w:pPr>
              <w:spacing w:line="240" w:lineRule="auto"/>
              <w:jc w:val="center"/>
            </w:pPr>
            <w:r w:rsidRPr="00730DBE">
              <w:t>1000-3000</w:t>
            </w:r>
          </w:p>
        </w:tc>
        <w:tc>
          <w:tcPr>
            <w:tcW w:w="625" w:type="pct"/>
          </w:tcPr>
          <w:p w14:paraId="3F5E7361" w14:textId="77777777" w:rsidR="00460F4A" w:rsidRPr="00730DBE" w:rsidRDefault="00460F4A" w:rsidP="002E6374">
            <w:pPr>
              <w:spacing w:line="240" w:lineRule="auto"/>
              <w:jc w:val="center"/>
            </w:pPr>
            <w:r w:rsidRPr="00730DBE">
              <w:t>4-8</w:t>
            </w:r>
          </w:p>
        </w:tc>
        <w:tc>
          <w:tcPr>
            <w:tcW w:w="520" w:type="pct"/>
          </w:tcPr>
          <w:p w14:paraId="257D244F" w14:textId="77777777" w:rsidR="00460F4A" w:rsidRPr="00730DBE" w:rsidRDefault="00460F4A" w:rsidP="002E6374">
            <w:pPr>
              <w:spacing w:line="240" w:lineRule="auto"/>
              <w:jc w:val="center"/>
            </w:pPr>
            <w:r w:rsidRPr="00730DBE">
              <w:t>25-75</w:t>
            </w:r>
          </w:p>
        </w:tc>
      </w:tr>
      <w:tr w:rsidR="00460F4A" w:rsidRPr="00730DBE" w14:paraId="1A254962" w14:textId="77777777" w:rsidTr="00317A86">
        <w:tc>
          <w:tcPr>
            <w:tcW w:w="917" w:type="pct"/>
          </w:tcPr>
          <w:p w14:paraId="4AE980FF" w14:textId="77777777" w:rsidR="00460F4A" w:rsidRPr="00730DBE" w:rsidRDefault="00460F4A" w:rsidP="002E6374">
            <w:pPr>
              <w:spacing w:line="240" w:lineRule="auto"/>
            </w:pPr>
            <w:r w:rsidRPr="00730DBE">
              <w:t>Step feed</w:t>
            </w:r>
          </w:p>
        </w:tc>
        <w:tc>
          <w:tcPr>
            <w:tcW w:w="493" w:type="pct"/>
          </w:tcPr>
          <w:p w14:paraId="7B068E60" w14:textId="77777777" w:rsidR="00460F4A" w:rsidRPr="00730DBE" w:rsidRDefault="00460F4A" w:rsidP="002E6374">
            <w:pPr>
              <w:spacing w:line="240" w:lineRule="auto"/>
              <w:jc w:val="center"/>
            </w:pPr>
            <w:r w:rsidRPr="00730DBE">
              <w:t>Plug flow</w:t>
            </w:r>
          </w:p>
        </w:tc>
        <w:tc>
          <w:tcPr>
            <w:tcW w:w="489" w:type="pct"/>
          </w:tcPr>
          <w:p w14:paraId="4590ED9D" w14:textId="77777777" w:rsidR="00460F4A" w:rsidRPr="00730DBE" w:rsidRDefault="00460F4A" w:rsidP="002E6374">
            <w:pPr>
              <w:spacing w:line="240" w:lineRule="auto"/>
              <w:jc w:val="center"/>
            </w:pPr>
            <w:r w:rsidRPr="00730DBE">
              <w:t>3-15</w:t>
            </w:r>
          </w:p>
        </w:tc>
        <w:tc>
          <w:tcPr>
            <w:tcW w:w="704" w:type="pct"/>
          </w:tcPr>
          <w:p w14:paraId="63F879DF" w14:textId="77777777" w:rsidR="00460F4A" w:rsidRPr="00730DBE" w:rsidRDefault="00460F4A" w:rsidP="002E6374">
            <w:pPr>
              <w:spacing w:line="240" w:lineRule="auto"/>
              <w:jc w:val="center"/>
            </w:pPr>
            <w:r w:rsidRPr="00730DBE">
              <w:t>0.2-0.4</w:t>
            </w:r>
          </w:p>
        </w:tc>
        <w:tc>
          <w:tcPr>
            <w:tcW w:w="654" w:type="pct"/>
          </w:tcPr>
          <w:p w14:paraId="4E68580C" w14:textId="77777777" w:rsidR="00460F4A" w:rsidRPr="00730DBE" w:rsidRDefault="00460F4A" w:rsidP="002E6374">
            <w:pPr>
              <w:spacing w:line="240" w:lineRule="auto"/>
              <w:jc w:val="center"/>
            </w:pPr>
            <w:r w:rsidRPr="00730DBE">
              <w:t>0.7-1.0</w:t>
            </w:r>
          </w:p>
        </w:tc>
        <w:tc>
          <w:tcPr>
            <w:tcW w:w="597" w:type="pct"/>
          </w:tcPr>
          <w:p w14:paraId="14069DC0" w14:textId="77777777" w:rsidR="00460F4A" w:rsidRPr="00730DBE" w:rsidRDefault="00460F4A" w:rsidP="002E6374">
            <w:pPr>
              <w:spacing w:line="240" w:lineRule="auto"/>
              <w:jc w:val="center"/>
            </w:pPr>
            <w:r w:rsidRPr="00730DBE">
              <w:t>1500-4000</w:t>
            </w:r>
          </w:p>
        </w:tc>
        <w:tc>
          <w:tcPr>
            <w:tcW w:w="625" w:type="pct"/>
          </w:tcPr>
          <w:p w14:paraId="5CDE9CF9" w14:textId="77777777" w:rsidR="00460F4A" w:rsidRPr="00730DBE" w:rsidRDefault="00460F4A" w:rsidP="002E6374">
            <w:pPr>
              <w:spacing w:line="240" w:lineRule="auto"/>
              <w:jc w:val="center"/>
            </w:pPr>
            <w:r w:rsidRPr="00730DBE">
              <w:t>3-5</w:t>
            </w:r>
          </w:p>
        </w:tc>
        <w:tc>
          <w:tcPr>
            <w:tcW w:w="520" w:type="pct"/>
          </w:tcPr>
          <w:p w14:paraId="6338EE92" w14:textId="77777777" w:rsidR="00460F4A" w:rsidRPr="00730DBE" w:rsidRDefault="00460F4A" w:rsidP="002E6374">
            <w:pPr>
              <w:spacing w:line="240" w:lineRule="auto"/>
              <w:jc w:val="center"/>
            </w:pPr>
            <w:r w:rsidRPr="00730DBE">
              <w:t>25-75</w:t>
            </w:r>
          </w:p>
        </w:tc>
      </w:tr>
      <w:tr w:rsidR="00460F4A" w:rsidRPr="00730DBE" w14:paraId="3DBBA8BD" w14:textId="77777777" w:rsidTr="00317A86">
        <w:tc>
          <w:tcPr>
            <w:tcW w:w="917" w:type="pct"/>
          </w:tcPr>
          <w:p w14:paraId="237CEF1F" w14:textId="77777777" w:rsidR="00460F4A" w:rsidRPr="00730DBE" w:rsidRDefault="00460F4A" w:rsidP="002E6374">
            <w:pPr>
              <w:spacing w:line="240" w:lineRule="auto"/>
            </w:pPr>
            <w:r w:rsidRPr="00730DBE">
              <w:t>Complete mix</w:t>
            </w:r>
          </w:p>
        </w:tc>
        <w:tc>
          <w:tcPr>
            <w:tcW w:w="493" w:type="pct"/>
          </w:tcPr>
          <w:p w14:paraId="0AEE4CC9" w14:textId="77777777" w:rsidR="00460F4A" w:rsidRPr="00730DBE" w:rsidRDefault="00460F4A" w:rsidP="002E6374">
            <w:pPr>
              <w:spacing w:line="240" w:lineRule="auto"/>
              <w:jc w:val="center"/>
            </w:pPr>
            <w:r w:rsidRPr="00730DBE">
              <w:t>CMAS</w:t>
            </w:r>
          </w:p>
        </w:tc>
        <w:tc>
          <w:tcPr>
            <w:tcW w:w="489" w:type="pct"/>
          </w:tcPr>
          <w:p w14:paraId="73046A4C" w14:textId="77777777" w:rsidR="00460F4A" w:rsidRPr="00730DBE" w:rsidRDefault="00460F4A" w:rsidP="002E6374">
            <w:pPr>
              <w:spacing w:line="240" w:lineRule="auto"/>
              <w:jc w:val="center"/>
            </w:pPr>
            <w:r w:rsidRPr="00730DBE">
              <w:t>3-15</w:t>
            </w:r>
          </w:p>
        </w:tc>
        <w:tc>
          <w:tcPr>
            <w:tcW w:w="704" w:type="pct"/>
          </w:tcPr>
          <w:p w14:paraId="0B6ED70E" w14:textId="77777777" w:rsidR="00460F4A" w:rsidRPr="00730DBE" w:rsidRDefault="00460F4A" w:rsidP="002E6374">
            <w:pPr>
              <w:spacing w:line="240" w:lineRule="auto"/>
              <w:jc w:val="center"/>
            </w:pPr>
            <w:r w:rsidRPr="00730DBE">
              <w:t>0.2-0.6</w:t>
            </w:r>
          </w:p>
        </w:tc>
        <w:tc>
          <w:tcPr>
            <w:tcW w:w="654" w:type="pct"/>
          </w:tcPr>
          <w:p w14:paraId="363CE7DD" w14:textId="77777777" w:rsidR="00460F4A" w:rsidRPr="00730DBE" w:rsidRDefault="00460F4A" w:rsidP="002E6374">
            <w:pPr>
              <w:spacing w:line="240" w:lineRule="auto"/>
              <w:jc w:val="center"/>
            </w:pPr>
            <w:r w:rsidRPr="00730DBE">
              <w:t>0.3-1.6</w:t>
            </w:r>
          </w:p>
        </w:tc>
        <w:tc>
          <w:tcPr>
            <w:tcW w:w="597" w:type="pct"/>
          </w:tcPr>
          <w:p w14:paraId="5997D077" w14:textId="77777777" w:rsidR="00460F4A" w:rsidRPr="00730DBE" w:rsidRDefault="00460F4A" w:rsidP="002E6374">
            <w:pPr>
              <w:spacing w:line="240" w:lineRule="auto"/>
              <w:jc w:val="center"/>
            </w:pPr>
            <w:r w:rsidRPr="00730DBE">
              <w:t>1500-4000</w:t>
            </w:r>
          </w:p>
        </w:tc>
        <w:tc>
          <w:tcPr>
            <w:tcW w:w="625" w:type="pct"/>
          </w:tcPr>
          <w:p w14:paraId="30255480" w14:textId="77777777" w:rsidR="00460F4A" w:rsidRPr="00730DBE" w:rsidRDefault="00460F4A" w:rsidP="002E6374">
            <w:pPr>
              <w:spacing w:line="240" w:lineRule="auto"/>
              <w:jc w:val="center"/>
            </w:pPr>
            <w:r w:rsidRPr="00730DBE">
              <w:t>3-5</w:t>
            </w:r>
          </w:p>
        </w:tc>
        <w:tc>
          <w:tcPr>
            <w:tcW w:w="520" w:type="pct"/>
          </w:tcPr>
          <w:p w14:paraId="2327823A" w14:textId="77777777" w:rsidR="00460F4A" w:rsidRPr="00730DBE" w:rsidRDefault="00460F4A" w:rsidP="002E6374">
            <w:pPr>
              <w:spacing w:line="240" w:lineRule="auto"/>
              <w:jc w:val="center"/>
            </w:pPr>
            <w:r w:rsidRPr="00730DBE">
              <w:t>25-100</w:t>
            </w:r>
          </w:p>
        </w:tc>
      </w:tr>
      <w:tr w:rsidR="00460F4A" w:rsidRPr="00730DBE" w14:paraId="2AA67FB1" w14:textId="77777777" w:rsidTr="00317A86">
        <w:tc>
          <w:tcPr>
            <w:tcW w:w="917" w:type="pct"/>
          </w:tcPr>
          <w:p w14:paraId="634520F1" w14:textId="77777777" w:rsidR="00460F4A" w:rsidRPr="00730DBE" w:rsidRDefault="00460F4A" w:rsidP="002E6374">
            <w:pPr>
              <w:spacing w:line="240" w:lineRule="auto"/>
            </w:pPr>
            <w:r w:rsidRPr="00730DBE">
              <w:t>Extended aeration</w:t>
            </w:r>
          </w:p>
        </w:tc>
        <w:tc>
          <w:tcPr>
            <w:tcW w:w="493" w:type="pct"/>
          </w:tcPr>
          <w:p w14:paraId="6E0DA5EC" w14:textId="77777777" w:rsidR="00460F4A" w:rsidRPr="00730DBE" w:rsidRDefault="00460F4A" w:rsidP="002E6374">
            <w:pPr>
              <w:spacing w:line="240" w:lineRule="auto"/>
              <w:jc w:val="center"/>
            </w:pPr>
            <w:r w:rsidRPr="00730DBE">
              <w:t>Plug flow</w:t>
            </w:r>
          </w:p>
        </w:tc>
        <w:tc>
          <w:tcPr>
            <w:tcW w:w="489" w:type="pct"/>
          </w:tcPr>
          <w:p w14:paraId="1CA34FEA" w14:textId="77777777" w:rsidR="00460F4A" w:rsidRPr="00730DBE" w:rsidRDefault="00460F4A" w:rsidP="002E6374">
            <w:pPr>
              <w:spacing w:line="240" w:lineRule="auto"/>
              <w:jc w:val="center"/>
            </w:pPr>
            <w:r w:rsidRPr="00730DBE">
              <w:t>20-40</w:t>
            </w:r>
          </w:p>
        </w:tc>
        <w:tc>
          <w:tcPr>
            <w:tcW w:w="704" w:type="pct"/>
          </w:tcPr>
          <w:p w14:paraId="403D7D2E" w14:textId="77777777" w:rsidR="00460F4A" w:rsidRPr="00730DBE" w:rsidRDefault="00460F4A" w:rsidP="002E6374">
            <w:pPr>
              <w:spacing w:line="240" w:lineRule="auto"/>
              <w:jc w:val="center"/>
            </w:pPr>
            <w:r w:rsidRPr="00730DBE">
              <w:t>0.04-0.1</w:t>
            </w:r>
          </w:p>
        </w:tc>
        <w:tc>
          <w:tcPr>
            <w:tcW w:w="654" w:type="pct"/>
          </w:tcPr>
          <w:p w14:paraId="11F817E5" w14:textId="77777777" w:rsidR="00460F4A" w:rsidRPr="00730DBE" w:rsidRDefault="00460F4A" w:rsidP="002E6374">
            <w:pPr>
              <w:spacing w:line="240" w:lineRule="auto"/>
              <w:jc w:val="center"/>
            </w:pPr>
            <w:r w:rsidRPr="00730DBE">
              <w:t>0.1-0.3</w:t>
            </w:r>
          </w:p>
        </w:tc>
        <w:tc>
          <w:tcPr>
            <w:tcW w:w="597" w:type="pct"/>
          </w:tcPr>
          <w:p w14:paraId="75B958EC" w14:textId="77777777" w:rsidR="00460F4A" w:rsidRPr="00730DBE" w:rsidRDefault="00460F4A" w:rsidP="002E6374">
            <w:pPr>
              <w:spacing w:line="240" w:lineRule="auto"/>
              <w:jc w:val="center"/>
            </w:pPr>
            <w:r w:rsidRPr="00730DBE">
              <w:t>2000-5000</w:t>
            </w:r>
          </w:p>
        </w:tc>
        <w:tc>
          <w:tcPr>
            <w:tcW w:w="625" w:type="pct"/>
          </w:tcPr>
          <w:p w14:paraId="6295406E" w14:textId="77777777" w:rsidR="00460F4A" w:rsidRPr="00730DBE" w:rsidRDefault="00460F4A" w:rsidP="002E6374">
            <w:pPr>
              <w:spacing w:line="240" w:lineRule="auto"/>
              <w:jc w:val="center"/>
            </w:pPr>
            <w:r w:rsidRPr="00730DBE">
              <w:t>20-30</w:t>
            </w:r>
          </w:p>
        </w:tc>
        <w:tc>
          <w:tcPr>
            <w:tcW w:w="520" w:type="pct"/>
          </w:tcPr>
          <w:p w14:paraId="12D5AEFB" w14:textId="77777777" w:rsidR="00460F4A" w:rsidRPr="00730DBE" w:rsidRDefault="00460F4A" w:rsidP="002E6374">
            <w:pPr>
              <w:spacing w:line="240" w:lineRule="auto"/>
              <w:jc w:val="center"/>
            </w:pPr>
            <w:r w:rsidRPr="00730DBE">
              <w:t>50-150</w:t>
            </w:r>
          </w:p>
        </w:tc>
      </w:tr>
      <w:tr w:rsidR="00460F4A" w:rsidRPr="00730DBE" w14:paraId="12961F22" w14:textId="77777777" w:rsidTr="00317A86">
        <w:tc>
          <w:tcPr>
            <w:tcW w:w="917" w:type="pct"/>
          </w:tcPr>
          <w:p w14:paraId="507D7F18" w14:textId="77777777" w:rsidR="00460F4A" w:rsidRPr="00730DBE" w:rsidRDefault="00460F4A" w:rsidP="002E6374">
            <w:pPr>
              <w:spacing w:line="240" w:lineRule="auto"/>
            </w:pPr>
            <w:r w:rsidRPr="00730DBE">
              <w:t>Oxidation ditch</w:t>
            </w:r>
          </w:p>
        </w:tc>
        <w:tc>
          <w:tcPr>
            <w:tcW w:w="493" w:type="pct"/>
          </w:tcPr>
          <w:p w14:paraId="798194BB" w14:textId="77777777" w:rsidR="00460F4A" w:rsidRPr="00730DBE" w:rsidRDefault="00460F4A" w:rsidP="002E6374">
            <w:pPr>
              <w:spacing w:line="240" w:lineRule="auto"/>
              <w:jc w:val="center"/>
            </w:pPr>
            <w:r w:rsidRPr="00730DBE">
              <w:t>Plug flow</w:t>
            </w:r>
          </w:p>
        </w:tc>
        <w:tc>
          <w:tcPr>
            <w:tcW w:w="489" w:type="pct"/>
          </w:tcPr>
          <w:p w14:paraId="7B33C20A" w14:textId="77777777" w:rsidR="00460F4A" w:rsidRPr="00730DBE" w:rsidRDefault="00460F4A" w:rsidP="002E6374">
            <w:pPr>
              <w:spacing w:line="240" w:lineRule="auto"/>
              <w:jc w:val="center"/>
            </w:pPr>
            <w:r w:rsidRPr="00730DBE">
              <w:t>15-30</w:t>
            </w:r>
          </w:p>
        </w:tc>
        <w:tc>
          <w:tcPr>
            <w:tcW w:w="704" w:type="pct"/>
          </w:tcPr>
          <w:p w14:paraId="0BA8006F" w14:textId="77777777" w:rsidR="00460F4A" w:rsidRPr="00730DBE" w:rsidRDefault="00460F4A" w:rsidP="002E6374">
            <w:pPr>
              <w:spacing w:line="240" w:lineRule="auto"/>
              <w:jc w:val="center"/>
            </w:pPr>
            <w:r w:rsidRPr="00730DBE">
              <w:t>0.04-0.1</w:t>
            </w:r>
          </w:p>
        </w:tc>
        <w:tc>
          <w:tcPr>
            <w:tcW w:w="654" w:type="pct"/>
          </w:tcPr>
          <w:p w14:paraId="47254D1C" w14:textId="77777777" w:rsidR="00460F4A" w:rsidRPr="00730DBE" w:rsidRDefault="00460F4A" w:rsidP="002E6374">
            <w:pPr>
              <w:spacing w:line="240" w:lineRule="auto"/>
              <w:jc w:val="center"/>
            </w:pPr>
            <w:r w:rsidRPr="00730DBE">
              <w:t>0.1-0.3</w:t>
            </w:r>
          </w:p>
        </w:tc>
        <w:tc>
          <w:tcPr>
            <w:tcW w:w="597" w:type="pct"/>
          </w:tcPr>
          <w:p w14:paraId="7D0BFA25" w14:textId="77777777" w:rsidR="00460F4A" w:rsidRPr="00730DBE" w:rsidRDefault="00460F4A" w:rsidP="002E6374">
            <w:pPr>
              <w:spacing w:line="240" w:lineRule="auto"/>
              <w:jc w:val="center"/>
            </w:pPr>
            <w:r w:rsidRPr="00730DBE">
              <w:t>3000-5000</w:t>
            </w:r>
          </w:p>
        </w:tc>
        <w:tc>
          <w:tcPr>
            <w:tcW w:w="625" w:type="pct"/>
          </w:tcPr>
          <w:p w14:paraId="4F884883" w14:textId="77777777" w:rsidR="00460F4A" w:rsidRPr="00730DBE" w:rsidRDefault="00460F4A" w:rsidP="002E6374">
            <w:pPr>
              <w:spacing w:line="240" w:lineRule="auto"/>
              <w:jc w:val="center"/>
            </w:pPr>
            <w:r w:rsidRPr="00730DBE">
              <w:t>15-30</w:t>
            </w:r>
          </w:p>
        </w:tc>
        <w:tc>
          <w:tcPr>
            <w:tcW w:w="520" w:type="pct"/>
          </w:tcPr>
          <w:p w14:paraId="3A52B929" w14:textId="77777777" w:rsidR="00460F4A" w:rsidRPr="00730DBE" w:rsidRDefault="00460F4A" w:rsidP="002E6374">
            <w:pPr>
              <w:spacing w:line="240" w:lineRule="auto"/>
              <w:jc w:val="center"/>
            </w:pPr>
            <w:r w:rsidRPr="00730DBE">
              <w:t>75-150</w:t>
            </w:r>
          </w:p>
        </w:tc>
      </w:tr>
      <w:tr w:rsidR="00460F4A" w:rsidRPr="00730DBE" w14:paraId="4F4F57C6" w14:textId="77777777" w:rsidTr="00317A86">
        <w:tc>
          <w:tcPr>
            <w:tcW w:w="917" w:type="pct"/>
          </w:tcPr>
          <w:p w14:paraId="24350889" w14:textId="77777777" w:rsidR="00460F4A" w:rsidRPr="00730DBE" w:rsidRDefault="00460F4A" w:rsidP="002E6374">
            <w:pPr>
              <w:spacing w:line="240" w:lineRule="auto"/>
            </w:pPr>
            <w:r w:rsidRPr="00730DBE">
              <w:t>Batch decant</w:t>
            </w:r>
          </w:p>
        </w:tc>
        <w:tc>
          <w:tcPr>
            <w:tcW w:w="493" w:type="pct"/>
          </w:tcPr>
          <w:p w14:paraId="2195378E" w14:textId="77777777" w:rsidR="00460F4A" w:rsidRPr="00730DBE" w:rsidRDefault="00460F4A" w:rsidP="002E6374">
            <w:pPr>
              <w:spacing w:line="240" w:lineRule="auto"/>
              <w:jc w:val="center"/>
            </w:pPr>
            <w:r w:rsidRPr="00730DBE">
              <w:t>Batch</w:t>
            </w:r>
          </w:p>
        </w:tc>
        <w:tc>
          <w:tcPr>
            <w:tcW w:w="489" w:type="pct"/>
          </w:tcPr>
          <w:p w14:paraId="7480F682" w14:textId="77777777" w:rsidR="00460F4A" w:rsidRPr="00730DBE" w:rsidRDefault="00460F4A" w:rsidP="002E6374">
            <w:pPr>
              <w:spacing w:line="240" w:lineRule="auto"/>
              <w:jc w:val="center"/>
            </w:pPr>
            <w:r w:rsidRPr="00730DBE">
              <w:t>12-25</w:t>
            </w:r>
          </w:p>
        </w:tc>
        <w:tc>
          <w:tcPr>
            <w:tcW w:w="704" w:type="pct"/>
          </w:tcPr>
          <w:p w14:paraId="127DD4B6" w14:textId="77777777" w:rsidR="00460F4A" w:rsidRPr="00730DBE" w:rsidRDefault="00460F4A" w:rsidP="002E6374">
            <w:pPr>
              <w:spacing w:line="240" w:lineRule="auto"/>
              <w:jc w:val="center"/>
            </w:pPr>
            <w:r w:rsidRPr="00730DBE">
              <w:t>0.04-0.1</w:t>
            </w:r>
          </w:p>
        </w:tc>
        <w:tc>
          <w:tcPr>
            <w:tcW w:w="654" w:type="pct"/>
          </w:tcPr>
          <w:p w14:paraId="00560AC9" w14:textId="77777777" w:rsidR="00460F4A" w:rsidRPr="00730DBE" w:rsidRDefault="00460F4A" w:rsidP="002E6374">
            <w:pPr>
              <w:spacing w:line="240" w:lineRule="auto"/>
              <w:jc w:val="center"/>
            </w:pPr>
            <w:r w:rsidRPr="00730DBE">
              <w:t>0.1-0.3</w:t>
            </w:r>
          </w:p>
        </w:tc>
        <w:tc>
          <w:tcPr>
            <w:tcW w:w="597" w:type="pct"/>
          </w:tcPr>
          <w:p w14:paraId="7FE86B20" w14:textId="77777777" w:rsidR="00460F4A" w:rsidRPr="00730DBE" w:rsidRDefault="00460F4A" w:rsidP="002E6374">
            <w:pPr>
              <w:spacing w:line="240" w:lineRule="auto"/>
              <w:jc w:val="center"/>
            </w:pPr>
            <w:r w:rsidRPr="00730DBE">
              <w:t>2000-5000</w:t>
            </w:r>
          </w:p>
        </w:tc>
        <w:tc>
          <w:tcPr>
            <w:tcW w:w="625" w:type="pct"/>
          </w:tcPr>
          <w:p w14:paraId="1262ADFB" w14:textId="77777777" w:rsidR="00460F4A" w:rsidRPr="00730DBE" w:rsidRDefault="00460F4A" w:rsidP="002E6374">
            <w:pPr>
              <w:spacing w:line="240" w:lineRule="auto"/>
              <w:jc w:val="center"/>
            </w:pPr>
            <w:r w:rsidRPr="00730DBE">
              <w:t>20-40</w:t>
            </w:r>
          </w:p>
        </w:tc>
        <w:tc>
          <w:tcPr>
            <w:tcW w:w="520" w:type="pct"/>
          </w:tcPr>
          <w:p w14:paraId="6EB921B7" w14:textId="77777777" w:rsidR="00460F4A" w:rsidRPr="00730DBE" w:rsidRDefault="00460F4A" w:rsidP="002E6374">
            <w:pPr>
              <w:spacing w:line="240" w:lineRule="auto"/>
              <w:jc w:val="center"/>
            </w:pPr>
            <w:r w:rsidRPr="00730DBE">
              <w:t>NA</w:t>
            </w:r>
          </w:p>
        </w:tc>
      </w:tr>
      <w:tr w:rsidR="00460F4A" w:rsidRPr="00730DBE" w14:paraId="5935F180" w14:textId="77777777" w:rsidTr="00317A86">
        <w:tc>
          <w:tcPr>
            <w:tcW w:w="917" w:type="pct"/>
          </w:tcPr>
          <w:p w14:paraId="31E72F28" w14:textId="77777777" w:rsidR="00460F4A" w:rsidRPr="00730DBE" w:rsidRDefault="00460F4A" w:rsidP="002E6374">
            <w:pPr>
              <w:spacing w:line="240" w:lineRule="auto"/>
            </w:pPr>
            <w:r w:rsidRPr="00730DBE">
              <w:t>Sequencing batch reactor</w:t>
            </w:r>
          </w:p>
        </w:tc>
        <w:tc>
          <w:tcPr>
            <w:tcW w:w="493" w:type="pct"/>
          </w:tcPr>
          <w:p w14:paraId="0D08DE69" w14:textId="77777777" w:rsidR="00460F4A" w:rsidRPr="00730DBE" w:rsidRDefault="00460F4A" w:rsidP="002E6374">
            <w:pPr>
              <w:spacing w:line="240" w:lineRule="auto"/>
              <w:jc w:val="center"/>
            </w:pPr>
            <w:r w:rsidRPr="00730DBE">
              <w:t>Batch</w:t>
            </w:r>
          </w:p>
        </w:tc>
        <w:tc>
          <w:tcPr>
            <w:tcW w:w="489" w:type="pct"/>
          </w:tcPr>
          <w:p w14:paraId="2849238F" w14:textId="77777777" w:rsidR="00460F4A" w:rsidRPr="00730DBE" w:rsidRDefault="00460F4A" w:rsidP="002E6374">
            <w:pPr>
              <w:spacing w:line="240" w:lineRule="auto"/>
              <w:jc w:val="center"/>
            </w:pPr>
            <w:r w:rsidRPr="00730DBE">
              <w:t>10-30</w:t>
            </w:r>
          </w:p>
        </w:tc>
        <w:tc>
          <w:tcPr>
            <w:tcW w:w="704" w:type="pct"/>
          </w:tcPr>
          <w:p w14:paraId="18E5EE62" w14:textId="77777777" w:rsidR="00460F4A" w:rsidRPr="00730DBE" w:rsidRDefault="00460F4A" w:rsidP="002E6374">
            <w:pPr>
              <w:spacing w:line="240" w:lineRule="auto"/>
              <w:jc w:val="center"/>
            </w:pPr>
            <w:r w:rsidRPr="00730DBE">
              <w:t>0.04-0.1</w:t>
            </w:r>
          </w:p>
        </w:tc>
        <w:tc>
          <w:tcPr>
            <w:tcW w:w="654" w:type="pct"/>
          </w:tcPr>
          <w:p w14:paraId="47F6D960" w14:textId="77777777" w:rsidR="00460F4A" w:rsidRPr="00730DBE" w:rsidRDefault="00460F4A" w:rsidP="002E6374">
            <w:pPr>
              <w:spacing w:line="240" w:lineRule="auto"/>
              <w:jc w:val="center"/>
            </w:pPr>
            <w:r w:rsidRPr="00730DBE">
              <w:t>0.1-0.3</w:t>
            </w:r>
          </w:p>
        </w:tc>
        <w:tc>
          <w:tcPr>
            <w:tcW w:w="597" w:type="pct"/>
          </w:tcPr>
          <w:p w14:paraId="63FE256B" w14:textId="77777777" w:rsidR="00460F4A" w:rsidRPr="00730DBE" w:rsidRDefault="00460F4A" w:rsidP="002E6374">
            <w:pPr>
              <w:spacing w:line="240" w:lineRule="auto"/>
              <w:jc w:val="center"/>
            </w:pPr>
            <w:r w:rsidRPr="00730DBE">
              <w:t>2000-5000</w:t>
            </w:r>
          </w:p>
        </w:tc>
        <w:tc>
          <w:tcPr>
            <w:tcW w:w="625" w:type="pct"/>
          </w:tcPr>
          <w:p w14:paraId="27EE6924" w14:textId="77777777" w:rsidR="00460F4A" w:rsidRPr="00730DBE" w:rsidRDefault="00460F4A" w:rsidP="002E6374">
            <w:pPr>
              <w:spacing w:line="240" w:lineRule="auto"/>
              <w:jc w:val="center"/>
            </w:pPr>
            <w:r w:rsidRPr="00730DBE">
              <w:t>15-40</w:t>
            </w:r>
          </w:p>
        </w:tc>
        <w:tc>
          <w:tcPr>
            <w:tcW w:w="520" w:type="pct"/>
          </w:tcPr>
          <w:p w14:paraId="004459CE" w14:textId="77777777" w:rsidR="00460F4A" w:rsidRPr="00730DBE" w:rsidRDefault="00460F4A" w:rsidP="002E6374">
            <w:pPr>
              <w:spacing w:line="240" w:lineRule="auto"/>
              <w:jc w:val="center"/>
            </w:pPr>
            <w:r w:rsidRPr="00730DBE">
              <w:t>NA</w:t>
            </w:r>
          </w:p>
        </w:tc>
      </w:tr>
      <w:tr w:rsidR="00460F4A" w:rsidRPr="00730DBE" w14:paraId="5DCC1147" w14:textId="77777777" w:rsidTr="00317A86">
        <w:tc>
          <w:tcPr>
            <w:tcW w:w="917" w:type="pct"/>
          </w:tcPr>
          <w:p w14:paraId="057EA827" w14:textId="77777777" w:rsidR="00460F4A" w:rsidRPr="00730DBE" w:rsidRDefault="00460F4A" w:rsidP="002E6374">
            <w:pPr>
              <w:spacing w:line="240" w:lineRule="auto"/>
            </w:pPr>
            <w:r w:rsidRPr="00730DBE">
              <w:t>Countercurrent aeration system (CCAR)</w:t>
            </w:r>
          </w:p>
        </w:tc>
        <w:tc>
          <w:tcPr>
            <w:tcW w:w="493" w:type="pct"/>
          </w:tcPr>
          <w:p w14:paraId="67058A33" w14:textId="77777777" w:rsidR="00460F4A" w:rsidRPr="00730DBE" w:rsidRDefault="00460F4A" w:rsidP="002E6374">
            <w:pPr>
              <w:spacing w:line="240" w:lineRule="auto"/>
              <w:jc w:val="center"/>
            </w:pPr>
            <w:r w:rsidRPr="00730DBE">
              <w:t>Plug flow</w:t>
            </w:r>
          </w:p>
        </w:tc>
        <w:tc>
          <w:tcPr>
            <w:tcW w:w="489" w:type="pct"/>
          </w:tcPr>
          <w:p w14:paraId="5A93C2E8" w14:textId="77777777" w:rsidR="00460F4A" w:rsidRPr="00730DBE" w:rsidRDefault="00460F4A" w:rsidP="002E6374">
            <w:pPr>
              <w:spacing w:line="240" w:lineRule="auto"/>
              <w:jc w:val="center"/>
            </w:pPr>
            <w:r w:rsidRPr="00730DBE">
              <w:t>10-30</w:t>
            </w:r>
          </w:p>
        </w:tc>
        <w:tc>
          <w:tcPr>
            <w:tcW w:w="704" w:type="pct"/>
          </w:tcPr>
          <w:p w14:paraId="71A92C33" w14:textId="77777777" w:rsidR="00460F4A" w:rsidRPr="00730DBE" w:rsidRDefault="00460F4A" w:rsidP="002E6374">
            <w:pPr>
              <w:spacing w:line="240" w:lineRule="auto"/>
              <w:jc w:val="center"/>
            </w:pPr>
            <w:r w:rsidRPr="00730DBE">
              <w:t>0.04-0.1</w:t>
            </w:r>
          </w:p>
        </w:tc>
        <w:tc>
          <w:tcPr>
            <w:tcW w:w="654" w:type="pct"/>
          </w:tcPr>
          <w:p w14:paraId="02118C47" w14:textId="77777777" w:rsidR="00460F4A" w:rsidRPr="00730DBE" w:rsidRDefault="00460F4A" w:rsidP="002E6374">
            <w:pPr>
              <w:spacing w:line="240" w:lineRule="auto"/>
              <w:jc w:val="center"/>
            </w:pPr>
            <w:r w:rsidRPr="00730DBE">
              <w:t>0.1-0.3</w:t>
            </w:r>
          </w:p>
        </w:tc>
        <w:tc>
          <w:tcPr>
            <w:tcW w:w="597" w:type="pct"/>
          </w:tcPr>
          <w:p w14:paraId="763F3B0F" w14:textId="77777777" w:rsidR="00460F4A" w:rsidRPr="00730DBE" w:rsidRDefault="00460F4A" w:rsidP="002E6374">
            <w:pPr>
              <w:spacing w:line="240" w:lineRule="auto"/>
              <w:jc w:val="center"/>
            </w:pPr>
            <w:r w:rsidRPr="00730DBE">
              <w:t>2000-4000</w:t>
            </w:r>
          </w:p>
        </w:tc>
        <w:tc>
          <w:tcPr>
            <w:tcW w:w="625" w:type="pct"/>
          </w:tcPr>
          <w:p w14:paraId="72C9A24A" w14:textId="77777777" w:rsidR="00460F4A" w:rsidRPr="00730DBE" w:rsidRDefault="00460F4A" w:rsidP="002E6374">
            <w:pPr>
              <w:spacing w:line="240" w:lineRule="auto"/>
              <w:jc w:val="center"/>
            </w:pPr>
            <w:r w:rsidRPr="00730DBE">
              <w:t>15-40</w:t>
            </w:r>
          </w:p>
        </w:tc>
        <w:tc>
          <w:tcPr>
            <w:tcW w:w="520" w:type="pct"/>
          </w:tcPr>
          <w:p w14:paraId="3C63DAC2" w14:textId="77777777" w:rsidR="00460F4A" w:rsidRPr="00730DBE" w:rsidRDefault="00460F4A" w:rsidP="002E6374">
            <w:pPr>
              <w:spacing w:line="240" w:lineRule="auto"/>
              <w:jc w:val="center"/>
            </w:pPr>
            <w:r w:rsidRPr="00730DBE">
              <w:t>25-75</w:t>
            </w:r>
          </w:p>
        </w:tc>
      </w:tr>
    </w:tbl>
    <w:p w14:paraId="6D0D2E7E" w14:textId="77777777" w:rsidR="00460F4A" w:rsidRPr="001E5ED2" w:rsidRDefault="00460F4A" w:rsidP="002E6374">
      <w:pPr>
        <w:pStyle w:val="Heading2"/>
        <w:spacing w:line="240" w:lineRule="auto"/>
      </w:pPr>
      <w:r>
        <w:t xml:space="preserve">2. </w:t>
      </w:r>
      <w:r w:rsidRPr="00730DBE">
        <w:t>Electro-flocculation (EF) wastewater treatment system</w:t>
      </w:r>
    </w:p>
    <w:p w14:paraId="2DBD97FA" w14:textId="77777777" w:rsidR="00460F4A" w:rsidRPr="00730DBE" w:rsidRDefault="00460F4A" w:rsidP="002E6374">
      <w:pPr>
        <w:pStyle w:val="ListParagraph"/>
        <w:numPr>
          <w:ilvl w:val="0"/>
          <w:numId w:val="43"/>
        </w:numPr>
        <w:spacing w:before="120" w:after="120" w:line="240" w:lineRule="auto"/>
        <w:ind w:left="426"/>
        <w:contextualSpacing w:val="0"/>
        <w:jc w:val="both"/>
        <w:rPr>
          <w:b/>
          <w:bCs/>
        </w:rPr>
      </w:pPr>
      <w:r w:rsidRPr="00730DBE">
        <w:rPr>
          <w:b/>
          <w:bCs/>
        </w:rPr>
        <w:t>Advanced oxidation method in wastewater treatment</w:t>
      </w:r>
    </w:p>
    <w:p w14:paraId="5D7C2391" w14:textId="77777777" w:rsidR="00460F4A" w:rsidRPr="00730DBE" w:rsidRDefault="00460F4A" w:rsidP="002E6374">
      <w:pPr>
        <w:spacing w:line="240" w:lineRule="auto"/>
        <w:rPr>
          <w:bCs/>
        </w:rPr>
      </w:pPr>
      <w:r w:rsidRPr="00730DBE">
        <w:rPr>
          <w:bCs/>
        </w:rPr>
        <w:t>The Advanced Oxidation Processes (AOPs), in a broad sense, refer to a group of chemical treatment methods designed to remove organic contaminants from water and wastewater through oxidation reactions involving hydroxyl radicals.</w:t>
      </w:r>
    </w:p>
    <w:p w14:paraId="7E6D5208" w14:textId="77777777" w:rsidR="00460F4A" w:rsidRPr="00730DBE" w:rsidRDefault="00460F4A" w:rsidP="002E6374">
      <w:pPr>
        <w:spacing w:line="240" w:lineRule="auto"/>
        <w:rPr>
          <w:bCs/>
        </w:rPr>
      </w:pPr>
      <w:r w:rsidRPr="00730DBE">
        <w:rPr>
          <w:bCs/>
        </w:rPr>
        <w:t>AOPs are capable of eliminating emerging organic pollutants. Generally, these processes generate highly reactive oxidizing species such as hydroxyl radicals (•OH), hydrogen peroxide (H₂O₂), ozone (O₃), and superoxide ions (O₂⁻), which can completely mineralize organic compounds into carbon dioxide (CO₂), water (H₂O), or inorganic ions and acids</w:t>
      </w:r>
      <w:r w:rsidRPr="00730DBE">
        <w:rPr>
          <w:rStyle w:val="FootnoteReference"/>
          <w:bCs/>
        </w:rPr>
        <w:t xml:space="preserve"> </w:t>
      </w:r>
      <w:r w:rsidRPr="00730DBE">
        <w:rPr>
          <w:rStyle w:val="FootnoteReference"/>
          <w:bCs/>
        </w:rPr>
        <w:footnoteReference w:id="1"/>
      </w:r>
      <w:r w:rsidRPr="00730DBE">
        <w:rPr>
          <w:bCs/>
        </w:rPr>
        <w:t>.</w:t>
      </w:r>
    </w:p>
    <w:p w14:paraId="42F0ED60" w14:textId="77777777" w:rsidR="00460F4A" w:rsidRPr="00730DBE" w:rsidRDefault="00460F4A" w:rsidP="002E6374">
      <w:pPr>
        <w:spacing w:line="240" w:lineRule="auto"/>
        <w:rPr>
          <w:bCs/>
        </w:rPr>
      </w:pPr>
      <w:r w:rsidRPr="00730DBE">
        <w:rPr>
          <w:bCs/>
        </w:rPr>
        <w:lastRenderedPageBreak/>
        <w:t>There are many advanced oxidation methods in wastewater treatment. However, they can be divided into 3 main groups:</w:t>
      </w:r>
      <w:r w:rsidRPr="00730DBE">
        <w:rPr>
          <w:rStyle w:val="FootnoteReference"/>
          <w:bCs/>
        </w:rPr>
        <w:t xml:space="preserve"> </w:t>
      </w:r>
      <w:r w:rsidRPr="00730DBE">
        <w:rPr>
          <w:rStyle w:val="FootnoteReference"/>
          <w:bCs/>
        </w:rPr>
        <w:footnoteReference w:id="2"/>
      </w:r>
      <w:r w:rsidRPr="00730DBE">
        <w:rPr>
          <w:bCs/>
        </w:rPr>
        <w:t xml:space="preserve">. </w:t>
      </w:r>
    </w:p>
    <w:p w14:paraId="2FCF4814"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lang w:val="pt-BR"/>
        </w:rPr>
      </w:pPr>
      <w:r w:rsidRPr="00730DBE">
        <w:rPr>
          <w:bCs/>
          <w:lang w:val="pt-BR"/>
        </w:rPr>
        <w:t>Photochemical process group: UV (UV and UV/H2O2), photo-fenton, photocatalysis.</w:t>
      </w:r>
    </w:p>
    <w:p w14:paraId="3E0CF6B1"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lang w:val="pt-BR"/>
        </w:rPr>
      </w:pPr>
      <w:r w:rsidRPr="00730DBE">
        <w:rPr>
          <w:bCs/>
          <w:lang w:val="pt-BR"/>
        </w:rPr>
        <w:t>Non-photochemical process group: fenton, ozone, ultrasound, electrochemistry, irradiation.</w:t>
      </w:r>
    </w:p>
    <w:p w14:paraId="1260AC76"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spacing w:val="10"/>
          <w:lang w:val="pt-BR"/>
        </w:rPr>
      </w:pPr>
      <w:r w:rsidRPr="00730DBE">
        <w:rPr>
          <w:bCs/>
          <w:lang w:val="pt-BR"/>
        </w:rPr>
        <w:t>Hybrid - combined</w:t>
      </w:r>
      <w:r w:rsidRPr="00730DBE">
        <w:rPr>
          <w:bCs/>
          <w:spacing w:val="10"/>
          <w:lang w:val="pt-BR"/>
        </w:rPr>
        <w:t xml:space="preserve"> process group: ultrasound photocatalysis, photo-ozone catalysis, ultrasound fenton,…</w:t>
      </w:r>
    </w:p>
    <w:p w14:paraId="21C4DB46" w14:textId="77777777" w:rsidR="00460F4A" w:rsidRPr="00730DBE" w:rsidRDefault="00460F4A" w:rsidP="002E6374">
      <w:pPr>
        <w:spacing w:line="240" w:lineRule="auto"/>
        <w:rPr>
          <w:bCs/>
          <w:lang w:val="pt-BR"/>
        </w:rPr>
      </w:pPr>
      <w:r w:rsidRPr="00730DBE">
        <w:rPr>
          <w:bCs/>
          <w:lang w:val="pt-BR"/>
        </w:rPr>
        <w:t>The process of decomposing organic matter in water goes through 3 stages.</w:t>
      </w:r>
      <w:r w:rsidRPr="00730DBE">
        <w:rPr>
          <w:rStyle w:val="FootnoteReference"/>
          <w:bCs/>
          <w:lang w:val="pt-BR"/>
        </w:rPr>
        <w:t xml:space="preserve"> </w:t>
      </w:r>
      <w:r w:rsidRPr="00730DBE">
        <w:rPr>
          <w:rStyle w:val="FootnoteReference"/>
          <w:bCs/>
          <w:lang w:val="pt-BR"/>
        </w:rPr>
        <w:footnoteReference w:id="3"/>
      </w:r>
      <w:r w:rsidRPr="00730DBE">
        <w:rPr>
          <w:bCs/>
          <w:highlight w:val="yellow"/>
          <w:lang w:val="pt-BR"/>
        </w:rPr>
        <w:t>:</w:t>
      </w:r>
    </w:p>
    <w:p w14:paraId="181CCCF2"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lang w:val="pt-BR"/>
        </w:rPr>
      </w:pPr>
      <w:r w:rsidRPr="00730DBE">
        <w:rPr>
          <w:bCs/>
          <w:lang w:val="pt-BR"/>
        </w:rPr>
        <w:t>Formation of strong oxidizing agents such as HO*, HO₂*, O₂*⁻, etc.</w:t>
      </w:r>
    </w:p>
    <w:p w14:paraId="23EF2274"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lang w:val="pt-BR"/>
        </w:rPr>
      </w:pPr>
      <w:r w:rsidRPr="00730DBE">
        <w:rPr>
          <w:bCs/>
          <w:lang w:val="pt-BR"/>
        </w:rPr>
        <w:t>These oxidizing agents react with organic pollutants in the wastewater, breaking them down into more biodegradable forms.</w:t>
      </w:r>
    </w:p>
    <w:p w14:paraId="28097B02" w14:textId="77777777" w:rsidR="00460F4A" w:rsidRPr="00730DBE" w:rsidRDefault="00460F4A" w:rsidP="002E6374">
      <w:pPr>
        <w:pStyle w:val="ListParagraph"/>
        <w:numPr>
          <w:ilvl w:val="0"/>
          <w:numId w:val="44"/>
        </w:numPr>
        <w:spacing w:before="120" w:after="120" w:line="240" w:lineRule="auto"/>
        <w:ind w:left="0" w:firstLine="357"/>
        <w:contextualSpacing w:val="0"/>
        <w:jc w:val="both"/>
        <w:rPr>
          <w:bCs/>
        </w:rPr>
      </w:pPr>
      <w:r w:rsidRPr="00730DBE">
        <w:rPr>
          <w:bCs/>
          <w:lang w:val="pt-BR"/>
        </w:rPr>
        <w:t>Ultimately, the oxidants continue to react with intermediate degradation products, leading to the complete mineralization into CO₂ and inorganic</w:t>
      </w:r>
      <w:r w:rsidRPr="00730DBE">
        <w:rPr>
          <w:bCs/>
        </w:rPr>
        <w:t xml:space="preserve"> salts in water.</w:t>
      </w:r>
    </w:p>
    <w:p w14:paraId="0EC0BE6B" w14:textId="77777777" w:rsidR="00460F4A" w:rsidRPr="00730DBE" w:rsidRDefault="00460F4A" w:rsidP="002E6374">
      <w:pPr>
        <w:spacing w:line="240" w:lineRule="auto"/>
        <w:rPr>
          <w:bCs/>
          <w:i/>
          <w:lang w:val="pt-BR"/>
        </w:rPr>
      </w:pPr>
      <w:r w:rsidRPr="00730DBE">
        <w:rPr>
          <w:bCs/>
          <w:i/>
          <w:lang w:val="pt-BR"/>
        </w:rPr>
        <w:t>AOP processing mechanism</w:t>
      </w:r>
    </w:p>
    <w:p w14:paraId="1355B550" w14:textId="77777777" w:rsidR="00460F4A" w:rsidRPr="00730DBE" w:rsidRDefault="00460F4A" w:rsidP="002E6374">
      <w:pPr>
        <w:spacing w:line="240" w:lineRule="auto"/>
        <w:rPr>
          <w:spacing w:val="2"/>
          <w:lang w:val="pt-BR"/>
        </w:rPr>
      </w:pPr>
      <w:r w:rsidRPr="00730DBE">
        <w:rPr>
          <w:spacing w:val="2"/>
          <w:lang w:val="pt-BR"/>
        </w:rPr>
        <w:t>Activated oxygen species or free radicals with strong oxidative capacity can break down pollutant molecules into simpler, non-toxic compounds. These free radicals can be atoms or molecules containing at least one unpaired electron, such as hydroxyl radicals (OH*), superoxide anion radicals (O₂**), hydroperoxyl radicals (HO₂*), or alkoxyl radicals (RO*).Among them, the hydroxyl radical (OH*) is highly reactive, with a standard redox potential (E₀) of 2.8 V—second only to fluorine (E₀ = 3.03 V)—and can react with a wide range of organic compounds. The reactions of OH* radicals with organics can be modeled as in Equation 1, involving substitution at C–H, N–H, or O–H groups or radical-radical interactions. The presence of molecular oxygen (O₂) can lead to the formation of peroxyl radicals, as shown in Equation 2, or generate intermediate radicals or complete mineralization products such as CO₂, H₂O, and inorganic acids via electron transfer processes (Equation 3).</w:t>
      </w:r>
    </w:p>
    <w:p w14:paraId="5A197881" w14:textId="77777777" w:rsidR="00460F4A" w:rsidRPr="00730DBE" w:rsidRDefault="00460F4A" w:rsidP="002E6374">
      <w:pPr>
        <w:spacing w:line="240" w:lineRule="auto"/>
        <w:rPr>
          <w:spacing w:val="2"/>
          <w:lang w:val="pt-BR"/>
        </w:rPr>
      </w:pPr>
      <w:r w:rsidRPr="00730DBE">
        <w:rPr>
          <w:spacing w:val="2"/>
          <w:lang w:val="pt-BR"/>
        </w:rPr>
        <w:t>Despite their strong oxidizing capability, the interaction between OH* radicals and organic compounds also depends on the affinity of these compounds for oxidants</w:t>
      </w:r>
      <w:r w:rsidRPr="00730DBE">
        <w:rPr>
          <w:rStyle w:val="FootnoteReference"/>
          <w:spacing w:val="2"/>
          <w:lang w:val="pt-BR"/>
        </w:rPr>
        <w:footnoteReference w:id="4"/>
      </w:r>
      <w:r w:rsidRPr="00730DBE">
        <w:rPr>
          <w:spacing w:val="2"/>
          <w:highlight w:val="yellow"/>
          <w:lang w:val="pt-BR"/>
        </w:rPr>
        <w:t>.</w:t>
      </w:r>
      <w:r w:rsidRPr="00730DBE">
        <w:rPr>
          <w:spacing w:val="2"/>
          <w:lang w:val="pt-BR"/>
        </w:rPr>
        <w:t xml:space="preserve"> </w:t>
      </w:r>
    </w:p>
    <w:p w14:paraId="1E30E0C8" w14:textId="77777777" w:rsidR="00460F4A" w:rsidRPr="00730DBE" w:rsidRDefault="00460F4A" w:rsidP="002E6374">
      <w:pPr>
        <w:tabs>
          <w:tab w:val="center" w:pos="4754"/>
          <w:tab w:val="right" w:pos="8788"/>
        </w:tabs>
        <w:spacing w:line="240" w:lineRule="auto"/>
        <w:rPr>
          <w:spacing w:val="2"/>
          <w:lang w:val="pt-BR"/>
        </w:rPr>
      </w:pPr>
      <w:r w:rsidRPr="00730DBE">
        <w:rPr>
          <w:spacing w:val="2"/>
          <w:lang w:val="pt-BR"/>
        </w:rPr>
        <w:tab/>
        <w:t>HO</w:t>
      </w:r>
      <w:r w:rsidRPr="00730DBE">
        <w:rPr>
          <w:spacing w:val="2"/>
          <w:vertAlign w:val="superscript"/>
          <w:lang w:val="pt-BR"/>
        </w:rPr>
        <w:t>*</w:t>
      </w:r>
      <w:r w:rsidRPr="00730DBE">
        <w:rPr>
          <w:spacing w:val="2"/>
          <w:lang w:val="pt-BR"/>
        </w:rPr>
        <w:t xml:space="preserve"> + RH </w:t>
      </w:r>
      <m:oMath>
        <m:r>
          <w:rPr>
            <w:rFonts w:ascii="Cambria Math" w:hAnsi="Cambria Math"/>
            <w:spacing w:val="2"/>
            <w:lang w:val="pt-BR"/>
          </w:rPr>
          <m:t>→</m:t>
        </m:r>
      </m:oMath>
      <w:r w:rsidRPr="00730DBE">
        <w:rPr>
          <w:spacing w:val="2"/>
          <w:lang w:val="pt-BR"/>
        </w:rPr>
        <w:t xml:space="preserve"> R</w:t>
      </w:r>
      <w:r w:rsidRPr="00730DBE">
        <w:rPr>
          <w:spacing w:val="2"/>
          <w:vertAlign w:val="superscript"/>
          <w:lang w:val="pt-BR"/>
        </w:rPr>
        <w:t>*</w:t>
      </w:r>
      <w:r w:rsidRPr="00730DBE">
        <w:rPr>
          <w:spacing w:val="2"/>
          <w:lang w:val="pt-BR"/>
        </w:rPr>
        <w:t xml:space="preserve"> + H</w:t>
      </w:r>
      <w:r w:rsidRPr="00730DBE">
        <w:rPr>
          <w:spacing w:val="2"/>
          <w:vertAlign w:val="subscript"/>
          <w:lang w:val="pt-BR"/>
        </w:rPr>
        <w:t>2</w:t>
      </w:r>
      <w:r w:rsidRPr="00730DBE">
        <w:rPr>
          <w:spacing w:val="2"/>
          <w:lang w:val="pt-BR"/>
        </w:rPr>
        <w:t>O</w:t>
      </w:r>
      <w:r w:rsidRPr="00730DBE">
        <w:rPr>
          <w:spacing w:val="2"/>
          <w:lang w:val="pt-BR"/>
        </w:rPr>
        <w:tab/>
        <w:t>(1)</w:t>
      </w:r>
    </w:p>
    <w:p w14:paraId="542C0C0E" w14:textId="77777777" w:rsidR="00460F4A" w:rsidRPr="00730DBE" w:rsidRDefault="00460F4A" w:rsidP="002E6374">
      <w:pPr>
        <w:tabs>
          <w:tab w:val="center" w:pos="4754"/>
          <w:tab w:val="right" w:pos="8788"/>
        </w:tabs>
        <w:spacing w:line="240" w:lineRule="auto"/>
        <w:rPr>
          <w:spacing w:val="2"/>
          <w:lang w:val="pt-BR"/>
        </w:rPr>
      </w:pPr>
      <w:r w:rsidRPr="00730DBE">
        <w:rPr>
          <w:spacing w:val="2"/>
          <w:lang w:val="pt-BR"/>
        </w:rPr>
        <w:tab/>
        <w:t>R</w:t>
      </w:r>
      <w:r w:rsidRPr="00730DBE">
        <w:rPr>
          <w:spacing w:val="2"/>
          <w:vertAlign w:val="superscript"/>
          <w:lang w:val="pt-BR"/>
        </w:rPr>
        <w:t>*</w:t>
      </w:r>
      <w:r w:rsidRPr="00730DBE">
        <w:rPr>
          <w:spacing w:val="2"/>
          <w:lang w:val="pt-BR"/>
        </w:rPr>
        <w:t xml:space="preserve"> + O</w:t>
      </w:r>
      <w:r w:rsidRPr="00730DBE">
        <w:rPr>
          <w:spacing w:val="2"/>
          <w:vertAlign w:val="subscript"/>
          <w:lang w:val="pt-BR"/>
        </w:rPr>
        <w:t>2</w:t>
      </w:r>
      <w:r w:rsidRPr="00730DBE">
        <w:rPr>
          <w:spacing w:val="2"/>
          <w:lang w:val="pt-BR"/>
        </w:rPr>
        <w:t xml:space="preserve"> </w:t>
      </w:r>
      <m:oMath>
        <m:r>
          <w:rPr>
            <w:rFonts w:ascii="Cambria Math" w:hAnsi="Cambria Math"/>
            <w:spacing w:val="2"/>
            <w:lang w:val="pt-BR"/>
          </w:rPr>
          <m:t>→</m:t>
        </m:r>
      </m:oMath>
      <w:r w:rsidRPr="00730DBE">
        <w:rPr>
          <w:spacing w:val="2"/>
          <w:lang w:val="pt-BR"/>
        </w:rPr>
        <w:t xml:space="preserve"> RO</w:t>
      </w:r>
      <w:r w:rsidRPr="00730DBE">
        <w:rPr>
          <w:spacing w:val="2"/>
          <w:vertAlign w:val="subscript"/>
          <w:lang w:val="pt-BR"/>
        </w:rPr>
        <w:t>2</w:t>
      </w:r>
      <w:r w:rsidRPr="00730DBE">
        <w:rPr>
          <w:spacing w:val="2"/>
          <w:vertAlign w:val="superscript"/>
          <w:lang w:val="pt-BR"/>
        </w:rPr>
        <w:t>*</w:t>
      </w:r>
      <w:r w:rsidRPr="00730DBE">
        <w:rPr>
          <w:spacing w:val="2"/>
          <w:vertAlign w:val="superscript"/>
          <w:lang w:val="pt-BR"/>
        </w:rPr>
        <w:tab/>
      </w:r>
      <w:r w:rsidRPr="00730DBE">
        <w:rPr>
          <w:spacing w:val="2"/>
          <w:lang w:val="pt-BR"/>
        </w:rPr>
        <w:t>(2)</w:t>
      </w:r>
    </w:p>
    <w:p w14:paraId="38D76627" w14:textId="77777777" w:rsidR="00460F4A" w:rsidRPr="00730DBE" w:rsidRDefault="00460F4A" w:rsidP="002E6374">
      <w:pPr>
        <w:widowControl w:val="0"/>
        <w:tabs>
          <w:tab w:val="center" w:pos="4754"/>
          <w:tab w:val="right" w:pos="8788"/>
        </w:tabs>
        <w:spacing w:line="240" w:lineRule="auto"/>
        <w:rPr>
          <w:spacing w:val="2"/>
          <w:lang w:val="pt-BR"/>
        </w:rPr>
      </w:pPr>
      <w:r w:rsidRPr="00730DBE">
        <w:rPr>
          <w:spacing w:val="2"/>
          <w:lang w:val="pt-BR"/>
        </w:rPr>
        <w:tab/>
        <w:t>HO</w:t>
      </w:r>
      <w:r w:rsidRPr="00730DBE">
        <w:rPr>
          <w:spacing w:val="2"/>
          <w:vertAlign w:val="superscript"/>
          <w:lang w:val="pt-BR"/>
        </w:rPr>
        <w:t>*</w:t>
      </w:r>
      <w:r w:rsidRPr="00730DBE">
        <w:rPr>
          <w:spacing w:val="2"/>
          <w:lang w:val="pt-BR"/>
        </w:rPr>
        <w:t xml:space="preserve"> + RX  </w:t>
      </w:r>
      <m:oMath>
        <m:r>
          <w:rPr>
            <w:rFonts w:ascii="Cambria Math" w:hAnsi="Cambria Math"/>
            <w:spacing w:val="2"/>
            <w:lang w:val="pt-BR"/>
          </w:rPr>
          <m:t>→</m:t>
        </m:r>
      </m:oMath>
      <w:r w:rsidRPr="00730DBE">
        <w:rPr>
          <w:spacing w:val="2"/>
          <w:lang w:val="pt-BR"/>
        </w:rPr>
        <w:t xml:space="preserve"> RX</w:t>
      </w:r>
      <w:r w:rsidRPr="00730DBE">
        <w:rPr>
          <w:spacing w:val="2"/>
          <w:vertAlign w:val="superscript"/>
          <w:lang w:val="pt-BR"/>
        </w:rPr>
        <w:t>*+</w:t>
      </w:r>
      <w:r w:rsidRPr="00730DBE">
        <w:rPr>
          <w:spacing w:val="2"/>
          <w:lang w:val="pt-BR"/>
        </w:rPr>
        <w:t xml:space="preserve"> + HO</w:t>
      </w:r>
      <w:r w:rsidRPr="00730DBE">
        <w:rPr>
          <w:spacing w:val="2"/>
          <w:vertAlign w:val="superscript"/>
          <w:lang w:val="pt-BR"/>
        </w:rPr>
        <w:t>-</w:t>
      </w:r>
      <w:r w:rsidRPr="00730DBE">
        <w:rPr>
          <w:spacing w:val="2"/>
          <w:vertAlign w:val="superscript"/>
          <w:lang w:val="pt-BR"/>
        </w:rPr>
        <w:tab/>
      </w:r>
      <w:r w:rsidRPr="00730DBE">
        <w:rPr>
          <w:spacing w:val="2"/>
          <w:lang w:val="pt-BR"/>
        </w:rPr>
        <w:t>(3)</w:t>
      </w:r>
    </w:p>
    <w:p w14:paraId="3A76C3AE" w14:textId="77777777" w:rsidR="00460F4A" w:rsidRPr="00730DBE" w:rsidRDefault="00460F4A" w:rsidP="002E6374">
      <w:pPr>
        <w:widowControl w:val="0"/>
        <w:spacing w:line="240" w:lineRule="auto"/>
        <w:rPr>
          <w:bCs/>
          <w:lang w:val="pt-BR"/>
        </w:rPr>
      </w:pPr>
      <w:r w:rsidRPr="00730DBE">
        <w:rPr>
          <w:bCs/>
          <w:lang w:val="pt-BR"/>
        </w:rPr>
        <w:t>Advanced oxidation processes (AOPs) are widely applied in water and wastewater treatment, especially for the removal of recalcitrant organic pollutants. Any organic contaminant that can react with hydroxyl radicals is a potential target for treatment using AOPs.These organic pollutants may include petroleum hydrocarbons, aromatic hydrocarbons (such as toluene, benzene, and xylene), phenols, chlorinated organic compounds (e.g., TCE, PCE, vinyl chloride), dyes, pesticides, pharmaceuticals, and various other emerging contaminants.</w:t>
      </w:r>
      <w:r w:rsidRPr="00730DBE">
        <w:rPr>
          <w:rStyle w:val="FootnoteReference"/>
          <w:bCs/>
          <w:lang w:val="pt-BR"/>
        </w:rPr>
        <w:footnoteReference w:id="5"/>
      </w:r>
    </w:p>
    <w:p w14:paraId="793DB80F" w14:textId="77777777" w:rsidR="00460F4A" w:rsidRPr="00730DBE" w:rsidRDefault="00460F4A" w:rsidP="002E6374">
      <w:pPr>
        <w:pStyle w:val="ListParagraph"/>
        <w:numPr>
          <w:ilvl w:val="0"/>
          <w:numId w:val="43"/>
        </w:numPr>
        <w:spacing w:before="120" w:after="120" w:line="240" w:lineRule="auto"/>
        <w:ind w:left="426"/>
        <w:contextualSpacing w:val="0"/>
        <w:jc w:val="both"/>
        <w:rPr>
          <w:b/>
          <w:bCs/>
        </w:rPr>
      </w:pPr>
      <w:r w:rsidRPr="00730DBE">
        <w:rPr>
          <w:b/>
          <w:bCs/>
        </w:rPr>
        <w:t>Electrochemical oxidation using iron electrodes in textile wastewater treatment</w:t>
      </w:r>
    </w:p>
    <w:p w14:paraId="4FCB0D16" w14:textId="77777777" w:rsidR="00460F4A" w:rsidRPr="00730DBE" w:rsidRDefault="00460F4A" w:rsidP="002E6374">
      <w:pPr>
        <w:widowControl w:val="0"/>
        <w:spacing w:line="240" w:lineRule="auto"/>
        <w:rPr>
          <w:b/>
          <w:i/>
          <w:iCs/>
          <w:lang w:val="pt-BR"/>
        </w:rPr>
      </w:pPr>
      <w:r w:rsidRPr="00730DBE">
        <w:rPr>
          <w:b/>
          <w:i/>
          <w:iCs/>
          <w:lang w:val="pt-BR"/>
        </w:rPr>
        <w:t>2.1. Electrochemical oxidation</w:t>
      </w:r>
    </w:p>
    <w:p w14:paraId="3BC1E5BA" w14:textId="77777777" w:rsidR="00460F4A" w:rsidRPr="00730DBE" w:rsidRDefault="00460F4A" w:rsidP="002E6374">
      <w:pPr>
        <w:widowControl w:val="0"/>
        <w:spacing w:line="240" w:lineRule="auto"/>
        <w:rPr>
          <w:bCs/>
          <w:lang w:val="pt-BR"/>
        </w:rPr>
      </w:pPr>
      <w:r w:rsidRPr="00730DBE">
        <w:rPr>
          <w:bCs/>
          <w:lang w:val="pt-BR"/>
        </w:rPr>
        <w:lastRenderedPageBreak/>
        <w:t>In the Electrochemical Oxidation (EO) process, pollutants are degraded through the following mechanisms:</w:t>
      </w:r>
    </w:p>
    <w:p w14:paraId="1896D728" w14:textId="77777777" w:rsidR="00460F4A" w:rsidRPr="00730DBE" w:rsidRDefault="00460F4A" w:rsidP="002E6374">
      <w:pPr>
        <w:pStyle w:val="ListParagraph"/>
        <w:widowControl w:val="0"/>
        <w:numPr>
          <w:ilvl w:val="0"/>
          <w:numId w:val="50"/>
        </w:numPr>
        <w:spacing w:before="120" w:after="120" w:line="240" w:lineRule="auto"/>
        <w:contextualSpacing w:val="0"/>
        <w:jc w:val="both"/>
        <w:rPr>
          <w:bCs/>
          <w:lang w:val="pt-BR"/>
        </w:rPr>
      </w:pPr>
      <w:r w:rsidRPr="00730DBE">
        <w:rPr>
          <w:bCs/>
          <w:lang w:val="pt-BR"/>
        </w:rPr>
        <w:t>Direct electrochemical oxidation, where organic compounds are oxidized by directly transferring electrons to the anode.</w:t>
      </w:r>
    </w:p>
    <w:p w14:paraId="6DC8D10D" w14:textId="77777777" w:rsidR="00460F4A" w:rsidRPr="00730DBE" w:rsidRDefault="00460F4A" w:rsidP="002E6374">
      <w:pPr>
        <w:pStyle w:val="ListParagraph"/>
        <w:widowControl w:val="0"/>
        <w:numPr>
          <w:ilvl w:val="0"/>
          <w:numId w:val="50"/>
        </w:numPr>
        <w:spacing w:before="120" w:after="120" w:line="240" w:lineRule="auto"/>
        <w:contextualSpacing w:val="0"/>
        <w:jc w:val="both"/>
        <w:rPr>
          <w:bCs/>
          <w:lang w:val="pt-BR"/>
        </w:rPr>
      </w:pPr>
      <w:r w:rsidRPr="00730DBE">
        <w:rPr>
          <w:bCs/>
          <w:lang w:val="pt-BR"/>
        </w:rPr>
        <w:t>Indirect electrochemical oxidation, in which electrochemical reactions generate intermediate oxidizing agents that participate in the degradation of organic pollutants (Figure 7).</w:t>
      </w:r>
    </w:p>
    <w:p w14:paraId="4C08D06A" w14:textId="77777777" w:rsidR="00460F4A" w:rsidRPr="00730DBE" w:rsidRDefault="00460F4A" w:rsidP="002E6374">
      <w:pPr>
        <w:widowControl w:val="0"/>
        <w:spacing w:line="240" w:lineRule="auto"/>
        <w:ind w:firstLine="720"/>
        <w:rPr>
          <w:bCs/>
          <w:lang w:val="pt-BR"/>
        </w:rPr>
      </w:pPr>
      <w:r w:rsidRPr="00730DBE">
        <w:rPr>
          <w:bCs/>
          <w:lang w:val="pt-BR"/>
        </w:rPr>
        <w:t>Strong oxidizing agents can be produced during indirect electrochemical oxidation through reactions occurring at the anode, cathode, or both. These reactions may be reversible or irreversible, depending on the electrode material, the properties of the electrolyte, and other specific electrochemical conditions. Such factors can be controlled when selecting target organic pollutants for degradation in the EO process.</w:t>
      </w:r>
    </w:p>
    <w:p w14:paraId="0930538B" w14:textId="77777777" w:rsidR="00460F4A" w:rsidRPr="00730DBE" w:rsidRDefault="00460F4A" w:rsidP="002E6374">
      <w:pPr>
        <w:spacing w:line="240" w:lineRule="auto"/>
        <w:jc w:val="center"/>
        <w:rPr>
          <w:b/>
          <w:bCs/>
          <w:i/>
        </w:rPr>
      </w:pPr>
      <w:r w:rsidRPr="00730DBE">
        <w:rPr>
          <w:noProof/>
        </w:rPr>
        <w:drawing>
          <wp:inline distT="0" distB="0" distL="0" distR="0" wp14:anchorId="0B2EB50C" wp14:editId="19E4561E">
            <wp:extent cx="4092785" cy="3830128"/>
            <wp:effectExtent l="0" t="0" r="3175" b="0"/>
            <wp:docPr id="709414469"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14469" name="Picture 1" descr="A diagram of a chemical reaction&#10;&#10;AI-generated content may be incorrect."/>
                    <pic:cNvPicPr/>
                  </pic:nvPicPr>
                  <pic:blipFill rotWithShape="1">
                    <a:blip r:embed="rId16"/>
                    <a:srcRect l="6571" t="4016" r="3364"/>
                    <a:stretch>
                      <a:fillRect/>
                    </a:stretch>
                  </pic:blipFill>
                  <pic:spPr bwMode="auto">
                    <a:xfrm>
                      <a:off x="0" y="0"/>
                      <a:ext cx="4098776" cy="3835735"/>
                    </a:xfrm>
                    <a:prstGeom prst="rect">
                      <a:avLst/>
                    </a:prstGeom>
                    <a:ln>
                      <a:noFill/>
                    </a:ln>
                    <a:extLst>
                      <a:ext uri="{53640926-AAD7-44D8-BBD7-CCE9431645EC}">
                        <a14:shadowObscured xmlns:a14="http://schemas.microsoft.com/office/drawing/2010/main"/>
                      </a:ext>
                    </a:extLst>
                  </pic:spPr>
                </pic:pic>
              </a:graphicData>
            </a:graphic>
          </wp:inline>
        </w:drawing>
      </w:r>
    </w:p>
    <w:p w14:paraId="1E01B797" w14:textId="77777777" w:rsidR="00460F4A" w:rsidRPr="00730DBE" w:rsidRDefault="00460F4A" w:rsidP="002E6374">
      <w:pPr>
        <w:pStyle w:val="Caption"/>
        <w:spacing w:before="120" w:after="120"/>
        <w:rPr>
          <w:b/>
          <w:bCs/>
          <w:i w:val="0"/>
          <w:color w:val="auto"/>
          <w:szCs w:val="26"/>
        </w:rPr>
      </w:pPr>
      <w:bookmarkStart w:id="3" w:name="_Toc13988436"/>
      <w:bookmarkStart w:id="4" w:name="_Toc201065443"/>
      <w:bookmarkStart w:id="5" w:name="_Toc201578905"/>
      <w:r w:rsidRPr="00730DBE">
        <w:t xml:space="preserve">Figure </w:t>
      </w:r>
      <w:r>
        <w:fldChar w:fldCharType="begin"/>
      </w:r>
      <w:r>
        <w:instrText xml:space="preserve"> SEQ Figure \* ARABIC </w:instrText>
      </w:r>
      <w:r>
        <w:fldChar w:fldCharType="separate"/>
      </w:r>
      <w:r>
        <w:rPr>
          <w:noProof/>
        </w:rPr>
        <w:t>4</w:t>
      </w:r>
      <w:r>
        <w:rPr>
          <w:noProof/>
        </w:rPr>
        <w:fldChar w:fldCharType="end"/>
      </w:r>
      <w:r w:rsidRPr="00730DBE">
        <w:t xml:space="preserve">. </w:t>
      </w:r>
      <w:bookmarkEnd w:id="3"/>
      <w:r w:rsidRPr="00730DBE">
        <w:rPr>
          <w:color w:val="auto"/>
        </w:rPr>
        <w:t>Electrochemical oxidation process diagram</w:t>
      </w:r>
      <w:r w:rsidRPr="00730DBE">
        <w:rPr>
          <w:rStyle w:val="FootnoteReference"/>
          <w:color w:val="auto"/>
        </w:rPr>
        <w:t xml:space="preserve"> </w:t>
      </w:r>
      <w:r w:rsidRPr="00730DBE">
        <w:rPr>
          <w:rStyle w:val="FootnoteReference"/>
          <w:color w:val="auto"/>
        </w:rPr>
        <w:footnoteReference w:id="6"/>
      </w:r>
      <w:bookmarkEnd w:id="4"/>
      <w:bookmarkEnd w:id="5"/>
    </w:p>
    <w:p w14:paraId="42ECE942" w14:textId="77777777" w:rsidR="00460F4A" w:rsidRPr="00730DBE" w:rsidRDefault="00460F4A" w:rsidP="002E6374">
      <w:pPr>
        <w:pStyle w:val="ListParagraph"/>
        <w:numPr>
          <w:ilvl w:val="0"/>
          <w:numId w:val="46"/>
        </w:numPr>
        <w:spacing w:before="120" w:after="120" w:line="240" w:lineRule="auto"/>
        <w:contextualSpacing w:val="0"/>
        <w:jc w:val="both"/>
        <w:rPr>
          <w:bCs/>
        </w:rPr>
      </w:pPr>
      <w:r w:rsidRPr="00730DBE">
        <w:rPr>
          <w:bCs/>
          <w:i/>
        </w:rPr>
        <w:t>Direct electrochemical oxidation</w:t>
      </w:r>
    </w:p>
    <w:p w14:paraId="15BD54CF" w14:textId="77777777" w:rsidR="00460F4A" w:rsidRPr="00730DBE" w:rsidRDefault="00460F4A" w:rsidP="002E6374">
      <w:pPr>
        <w:pStyle w:val="ListParagraph"/>
        <w:widowControl w:val="0"/>
        <w:numPr>
          <w:ilvl w:val="0"/>
          <w:numId w:val="48"/>
        </w:numPr>
        <w:spacing w:before="120" w:after="120" w:line="240" w:lineRule="auto"/>
        <w:ind w:left="0" w:firstLine="360"/>
        <w:contextualSpacing w:val="0"/>
        <w:jc w:val="both"/>
        <w:rPr>
          <w:bCs/>
        </w:rPr>
      </w:pPr>
      <w:r w:rsidRPr="00730DBE">
        <w:rPr>
          <w:bCs/>
        </w:rPr>
        <w:t>Decomposition of organic matter by direct electrochemical oxidation reaction takes place in 2 steps</w:t>
      </w:r>
      <w:r w:rsidRPr="00730DBE">
        <w:rPr>
          <w:bCs/>
          <w:spacing w:val="2"/>
        </w:rPr>
        <w:t>.</w:t>
      </w:r>
    </w:p>
    <w:p w14:paraId="1B6B35C9" w14:textId="77777777" w:rsidR="00460F4A" w:rsidRPr="00730DBE" w:rsidRDefault="00460F4A" w:rsidP="002E6374">
      <w:pPr>
        <w:pStyle w:val="ListParagraph"/>
        <w:widowControl w:val="0"/>
        <w:numPr>
          <w:ilvl w:val="0"/>
          <w:numId w:val="48"/>
        </w:numPr>
        <w:spacing w:before="120" w:after="120" w:line="240" w:lineRule="auto"/>
        <w:ind w:left="0" w:firstLine="360"/>
        <w:contextualSpacing w:val="0"/>
        <w:jc w:val="both"/>
        <w:rPr>
          <w:bCs/>
        </w:rPr>
      </w:pPr>
      <w:r w:rsidRPr="00730DBE">
        <w:rPr>
          <w:bCs/>
        </w:rPr>
        <w:t>Diffusion of organic contaminants in the electrolyte to the anode surface and adsorption.</w:t>
      </w:r>
    </w:p>
    <w:p w14:paraId="7AFB166A" w14:textId="77777777" w:rsidR="00460F4A" w:rsidRPr="00730DBE" w:rsidRDefault="00460F4A" w:rsidP="002E6374">
      <w:pPr>
        <w:pStyle w:val="ListParagraph"/>
        <w:widowControl w:val="0"/>
        <w:numPr>
          <w:ilvl w:val="0"/>
          <w:numId w:val="48"/>
        </w:numPr>
        <w:spacing w:before="120" w:after="120" w:line="240" w:lineRule="auto"/>
        <w:ind w:left="0" w:firstLine="360"/>
        <w:contextualSpacing w:val="0"/>
        <w:jc w:val="both"/>
      </w:pPr>
      <w:r w:rsidRPr="00730DBE">
        <w:rPr>
          <w:bCs/>
        </w:rPr>
        <w:t>The oxidation process of organic substances on the anode surface takes place through the electron receiving process:</w:t>
      </w:r>
      <w:r w:rsidRPr="00730DBE">
        <w:t xml:space="preserve"> </w:t>
      </w:r>
    </w:p>
    <w:p w14:paraId="0D97DBC5" w14:textId="77777777" w:rsidR="00460F4A" w:rsidRPr="00730DBE" w:rsidRDefault="00460F4A" w:rsidP="002E6374">
      <w:pPr>
        <w:pStyle w:val="ListParagraph"/>
        <w:tabs>
          <w:tab w:val="center" w:pos="4394"/>
          <w:tab w:val="center" w:pos="4934"/>
          <w:tab w:val="right" w:pos="8788"/>
        </w:tabs>
        <w:spacing w:line="240" w:lineRule="auto"/>
        <w:ind w:left="0"/>
        <w:contextualSpacing w:val="0"/>
        <w:rPr>
          <w:spacing w:val="2"/>
          <w:lang w:val="pt-BR"/>
        </w:rPr>
      </w:pPr>
      <w:r w:rsidRPr="00730DBE">
        <w:tab/>
      </w:r>
      <w:r w:rsidRPr="00730DBE">
        <w:rPr>
          <w:lang w:val="pt-BR"/>
        </w:rPr>
        <w:t xml:space="preserve">R </w:t>
      </w:r>
      <w:r w:rsidRPr="00730DBE">
        <w:rPr>
          <w:spacing w:val="2"/>
          <w:lang w:val="pt-BR"/>
        </w:rPr>
        <w:t xml:space="preserve"> </w:t>
      </w:r>
      <m:oMath>
        <m:r>
          <w:rPr>
            <w:rFonts w:ascii="Cambria Math" w:hAnsi="Cambria Math"/>
            <w:spacing w:val="2"/>
            <w:lang w:val="pt-BR"/>
          </w:rPr>
          <m:t>→</m:t>
        </m:r>
      </m:oMath>
      <w:r w:rsidRPr="00730DBE">
        <w:rPr>
          <w:spacing w:val="2"/>
          <w:lang w:val="pt-BR"/>
        </w:rPr>
        <w:t xml:space="preserve"> P + e</w:t>
      </w:r>
      <w:r w:rsidRPr="00730DBE">
        <w:rPr>
          <w:spacing w:val="2"/>
          <w:vertAlign w:val="superscript"/>
          <w:lang w:val="pt-BR"/>
        </w:rPr>
        <w:t>-</w:t>
      </w:r>
      <w:r w:rsidRPr="00730DBE">
        <w:rPr>
          <w:spacing w:val="2"/>
          <w:lang w:val="pt-BR"/>
        </w:rPr>
        <w:t>,</w:t>
      </w:r>
      <w:r w:rsidRPr="00730DBE">
        <w:rPr>
          <w:spacing w:val="2"/>
          <w:lang w:val="pt-BR"/>
        </w:rPr>
        <w:tab/>
        <w:t>(4)</w:t>
      </w:r>
    </w:p>
    <w:p w14:paraId="15D6C067" w14:textId="77777777" w:rsidR="00460F4A" w:rsidRPr="00730DBE" w:rsidRDefault="00460F4A" w:rsidP="002E6374">
      <w:pPr>
        <w:widowControl w:val="0"/>
        <w:spacing w:line="240" w:lineRule="auto"/>
        <w:ind w:firstLine="720"/>
        <w:rPr>
          <w:lang w:val="pt-BR"/>
        </w:rPr>
      </w:pPr>
      <w:r w:rsidRPr="00730DBE">
        <w:rPr>
          <w:lang w:val="pt-BR"/>
        </w:rPr>
        <w:t xml:space="preserve">in which: R- is organic pollutant; </w:t>
      </w:r>
    </w:p>
    <w:p w14:paraId="6A9FECDB" w14:textId="77777777" w:rsidR="00460F4A" w:rsidRPr="00730DBE" w:rsidRDefault="00460F4A" w:rsidP="002E6374">
      <w:pPr>
        <w:widowControl w:val="0"/>
        <w:spacing w:line="240" w:lineRule="auto"/>
        <w:ind w:left="1440"/>
        <w:rPr>
          <w:lang w:val="pt-BR"/>
        </w:rPr>
      </w:pPr>
      <w:r w:rsidRPr="00730DBE">
        <w:rPr>
          <w:lang w:val="pt-BR"/>
        </w:rPr>
        <w:t xml:space="preserve">     P- is oxidized organic matter.</w:t>
      </w:r>
    </w:p>
    <w:p w14:paraId="144E8BAA" w14:textId="77777777" w:rsidR="00460F4A" w:rsidRPr="00730DBE" w:rsidRDefault="00460F4A" w:rsidP="002E6374">
      <w:pPr>
        <w:widowControl w:val="0"/>
        <w:spacing w:line="240" w:lineRule="auto"/>
        <w:rPr>
          <w:bCs/>
          <w:lang w:val="pt-BR"/>
        </w:rPr>
      </w:pPr>
      <w:r w:rsidRPr="00730DBE">
        <w:rPr>
          <w:bCs/>
          <w:lang w:val="pt-BR"/>
        </w:rPr>
        <w:t xml:space="preserve">Direct electrochemical oxidation of organic pollutants can occur when the electrochemical system </w:t>
      </w:r>
      <w:r w:rsidRPr="00730DBE">
        <w:rPr>
          <w:bCs/>
          <w:lang w:val="pt-BR"/>
        </w:rPr>
        <w:lastRenderedPageBreak/>
        <w:t>operates at low potentials, prior to the onset of the oxygen evolution reaction (OER). Although the oxidation rate of pollutants through direct EO is generally low, it can vary depending on the nature of the electrode and its catalytic properties. Certain metal anodes, such as platinum (Pt) and palladium (Pd), or metal oxides like IrO₂, PdO₂, and Ru-TiO₂, exhibit relatively high electrochemical oxidation capacity. These materials enable faster electron transfer compared to other electrode materials used in direct EO. The effectiveness of the process largely depends on the characteristics of the specific pollutant. A key limitation of this mechanism is the formation of a polymeric layer on the anode surface, which can deactivate or hinder the performance of the anode material. The likelihood of polymer layer formation depends on the anode electrode material, as well as the concentration and properties of the organic compounds being treated. High concentrations of pollutants—especially those containing aromatic rings—can contribute significantly to electrode fouling. However, this mechanism can also promote the formation of hydroxyl radicals on the surface of the anode, thereby enhancing the oxidation of organic compounds via an indirect oxidation pathway</w:t>
      </w:r>
      <w:r w:rsidRPr="00730DBE">
        <w:rPr>
          <w:rStyle w:val="FootnoteReference"/>
          <w:bCs/>
          <w:lang w:val="pt-BR"/>
        </w:rPr>
        <w:footnoteReference w:id="7"/>
      </w:r>
      <w:r w:rsidRPr="00730DBE">
        <w:rPr>
          <w:bCs/>
          <w:lang w:val="pt-BR"/>
        </w:rPr>
        <w:t>.</w:t>
      </w:r>
    </w:p>
    <w:p w14:paraId="2450C723" w14:textId="77777777" w:rsidR="00460F4A" w:rsidRPr="00730DBE" w:rsidRDefault="00460F4A" w:rsidP="002E6374">
      <w:pPr>
        <w:pStyle w:val="ListParagraph"/>
        <w:numPr>
          <w:ilvl w:val="0"/>
          <w:numId w:val="45"/>
        </w:numPr>
        <w:spacing w:before="120" w:after="120" w:line="240" w:lineRule="auto"/>
        <w:contextualSpacing w:val="0"/>
        <w:rPr>
          <w:bCs/>
          <w:i/>
          <w:lang w:val="pt-BR"/>
        </w:rPr>
      </w:pPr>
      <w:r w:rsidRPr="00730DBE">
        <w:rPr>
          <w:bCs/>
          <w:i/>
          <w:lang w:val="pt-BR"/>
        </w:rPr>
        <w:t>Indirect electrochemical oxidation</w:t>
      </w:r>
    </w:p>
    <w:p w14:paraId="49F43D0A" w14:textId="77777777" w:rsidR="00460F4A" w:rsidRPr="00730DBE" w:rsidRDefault="00460F4A" w:rsidP="002E6374">
      <w:pPr>
        <w:spacing w:line="240" w:lineRule="auto"/>
        <w:rPr>
          <w:lang w:val="pt-BR"/>
        </w:rPr>
      </w:pPr>
      <w:r w:rsidRPr="00730DBE">
        <w:rPr>
          <w:lang w:val="pt-BR"/>
        </w:rPr>
        <w:t>Indirect electrochemical oxidation is carried out under specific potential conditions at which the oxygen evolution reaction (OER) from water oxidation occurs. During this process, intermediate species are generated as a result of water electrolysis. These intermediates subsequently act as oxidizing agents at the anode surface. The efficiency of this mechanism depends on the electrode material and the experimental conditions.</w:t>
      </w:r>
    </w:p>
    <w:p w14:paraId="39D692BB" w14:textId="77777777" w:rsidR="00460F4A" w:rsidRPr="00730DBE" w:rsidRDefault="00460F4A" w:rsidP="002E6374">
      <w:pPr>
        <w:pStyle w:val="ListParagraph"/>
        <w:widowControl w:val="0"/>
        <w:numPr>
          <w:ilvl w:val="0"/>
          <w:numId w:val="47"/>
        </w:numPr>
        <w:spacing w:before="120" w:after="120" w:line="240" w:lineRule="auto"/>
        <w:contextualSpacing w:val="0"/>
        <w:jc w:val="both"/>
        <w:rPr>
          <w:i/>
          <w:lang w:val="pt-BR"/>
        </w:rPr>
      </w:pPr>
      <w:r w:rsidRPr="00730DBE">
        <w:rPr>
          <w:i/>
          <w:lang w:val="pt-BR"/>
        </w:rPr>
        <w:t>Oxidation of organic compounds at the anode surface</w:t>
      </w:r>
    </w:p>
    <w:p w14:paraId="77C7F190" w14:textId="77777777" w:rsidR="00460F4A" w:rsidRPr="00730DBE" w:rsidRDefault="00460F4A" w:rsidP="002E6374">
      <w:pPr>
        <w:widowControl w:val="0"/>
        <w:spacing w:line="240" w:lineRule="auto"/>
        <w:rPr>
          <w:lang w:val="pt-BR"/>
        </w:rPr>
      </w:pPr>
      <w:r w:rsidRPr="00730DBE">
        <w:rPr>
          <w:lang w:val="pt-BR"/>
        </w:rPr>
        <w:t>When electrolysis is performed at a potential higher than the stability potential of water, hydroxyl radicals are formed. These hydroxyl radicals are adsorbed onto the anode surface, where they contribute to the oxidation of organic pollutants (5):</w:t>
      </w:r>
    </w:p>
    <w:p w14:paraId="4C8B1527"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S[] + H</w:t>
      </w:r>
      <w:r w:rsidRPr="00730DBE">
        <w:rPr>
          <w:vertAlign w:val="subscript"/>
          <w:lang w:val="pt-BR"/>
        </w:rPr>
        <w:t>2</w:t>
      </w:r>
      <w:r w:rsidRPr="00730DBE">
        <w:rPr>
          <w:lang w:val="pt-BR"/>
        </w:rPr>
        <w:t xml:space="preserve">O </w:t>
      </w:r>
      <m:oMath>
        <m:r>
          <w:rPr>
            <w:rFonts w:ascii="Cambria Math" w:hAnsi="Cambria Math"/>
            <w:lang w:val="pt-BR"/>
          </w:rPr>
          <m:t>→</m:t>
        </m:r>
      </m:oMath>
      <w:r w:rsidRPr="00730DBE">
        <w:rPr>
          <w:lang w:val="pt-BR"/>
        </w:rPr>
        <w:t xml:space="preserve"> S[</w:t>
      </w:r>
      <w:r w:rsidRPr="00730DBE">
        <w:rPr>
          <w:vertAlign w:val="superscript"/>
          <w:lang w:val="pt-BR"/>
        </w:rPr>
        <w:t>*</w:t>
      </w:r>
      <w:r w:rsidRPr="00730DBE">
        <w:rPr>
          <w:lang w:val="pt-BR"/>
        </w:rPr>
        <w:t>OH]+ H</w:t>
      </w:r>
      <w:r w:rsidRPr="00730DBE">
        <w:rPr>
          <w:vertAlign w:val="superscript"/>
          <w:lang w:val="pt-BR"/>
        </w:rPr>
        <w:t>+</w:t>
      </w:r>
      <w:r w:rsidRPr="00730DBE">
        <w:rPr>
          <w:lang w:val="pt-BR"/>
        </w:rPr>
        <w:t xml:space="preserve"> + e</w:t>
      </w:r>
      <w:r w:rsidRPr="00730DBE">
        <w:rPr>
          <w:vertAlign w:val="superscript"/>
          <w:lang w:val="pt-BR"/>
        </w:rPr>
        <w:t>-</w:t>
      </w:r>
      <w:r w:rsidRPr="00730DBE">
        <w:rPr>
          <w:lang w:val="pt-BR"/>
        </w:rPr>
        <w:t>,</w:t>
      </w:r>
      <w:r w:rsidRPr="00730DBE">
        <w:rPr>
          <w:lang w:val="pt-BR"/>
        </w:rPr>
        <w:tab/>
        <w:t>(5)</w:t>
      </w:r>
    </w:p>
    <w:p w14:paraId="0EB74C1E"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S[</w:t>
      </w:r>
      <w:r w:rsidRPr="00730DBE">
        <w:rPr>
          <w:vertAlign w:val="superscript"/>
          <w:lang w:val="pt-BR"/>
        </w:rPr>
        <w:t>*</w:t>
      </w:r>
      <w:r w:rsidRPr="00730DBE">
        <w:rPr>
          <w:lang w:val="pt-BR"/>
        </w:rPr>
        <w:t xml:space="preserve">OH] + R </w:t>
      </w:r>
      <m:oMath>
        <m:r>
          <w:rPr>
            <w:rFonts w:ascii="Cambria Math" w:hAnsi="Cambria Math"/>
            <w:lang w:val="pt-BR"/>
          </w:rPr>
          <m:t>→</m:t>
        </m:r>
      </m:oMath>
      <w:r w:rsidRPr="00730DBE">
        <w:rPr>
          <w:lang w:val="pt-BR"/>
        </w:rPr>
        <w:t xml:space="preserve"> S[] + RO + H</w:t>
      </w:r>
      <w:r w:rsidRPr="00730DBE">
        <w:rPr>
          <w:vertAlign w:val="superscript"/>
          <w:lang w:val="pt-BR"/>
        </w:rPr>
        <w:t>+</w:t>
      </w:r>
      <w:r w:rsidRPr="00730DBE">
        <w:rPr>
          <w:lang w:val="pt-BR"/>
        </w:rPr>
        <w:t xml:space="preserve"> + e</w:t>
      </w:r>
      <w:r w:rsidRPr="00730DBE">
        <w:rPr>
          <w:vertAlign w:val="superscript"/>
          <w:lang w:val="pt-BR"/>
        </w:rPr>
        <w:t>-</w:t>
      </w:r>
      <w:r w:rsidRPr="00730DBE">
        <w:rPr>
          <w:lang w:val="pt-BR"/>
        </w:rPr>
        <w:t>,</w:t>
      </w:r>
      <w:r w:rsidRPr="00730DBE">
        <w:rPr>
          <w:lang w:val="pt-BR"/>
        </w:rPr>
        <w:tab/>
        <w:t>(6)</w:t>
      </w:r>
    </w:p>
    <w:p w14:paraId="28EFD14C" w14:textId="77777777" w:rsidR="00460F4A" w:rsidRPr="00730DBE" w:rsidRDefault="00460F4A" w:rsidP="002E6374">
      <w:pPr>
        <w:widowControl w:val="0"/>
        <w:spacing w:line="240" w:lineRule="auto"/>
        <w:rPr>
          <w:lang w:val="pt-BR"/>
        </w:rPr>
      </w:pPr>
      <w:r w:rsidRPr="00730DBE">
        <w:rPr>
          <w:lang w:val="pt-BR"/>
        </w:rPr>
        <w:t>in which: S- Represents the hydroxyl radical absorption site;</w:t>
      </w:r>
    </w:p>
    <w:p w14:paraId="133D2582" w14:textId="77777777" w:rsidR="00460F4A" w:rsidRPr="00730DBE" w:rsidRDefault="00460F4A" w:rsidP="002E6374">
      <w:pPr>
        <w:widowControl w:val="0"/>
        <w:spacing w:line="240" w:lineRule="auto"/>
        <w:ind w:left="810" w:firstLine="180"/>
        <w:rPr>
          <w:lang w:val="pt-BR"/>
        </w:rPr>
      </w:pPr>
      <w:r w:rsidRPr="00730DBE">
        <w:rPr>
          <w:lang w:val="pt-BR"/>
        </w:rPr>
        <w:t>R- Organic pollutant;</w:t>
      </w:r>
    </w:p>
    <w:p w14:paraId="2BD497FC" w14:textId="77777777" w:rsidR="00460F4A" w:rsidRPr="00730DBE" w:rsidRDefault="00460F4A" w:rsidP="002E6374">
      <w:pPr>
        <w:widowControl w:val="0"/>
        <w:spacing w:line="240" w:lineRule="auto"/>
        <w:ind w:left="810" w:firstLine="180"/>
        <w:rPr>
          <w:lang w:val="pt-BR"/>
        </w:rPr>
      </w:pPr>
      <w:r w:rsidRPr="00730DBE">
        <w:rPr>
          <w:lang w:val="pt-BR"/>
        </w:rPr>
        <w:t>RO- Oxidizable organic pollutant;</w:t>
      </w:r>
    </w:p>
    <w:p w14:paraId="15D77B63" w14:textId="77777777" w:rsidR="00460F4A" w:rsidRPr="00730DBE" w:rsidRDefault="00460F4A" w:rsidP="002E6374">
      <w:pPr>
        <w:widowControl w:val="0"/>
        <w:spacing w:line="240" w:lineRule="auto"/>
        <w:rPr>
          <w:lang w:val="pt-BR"/>
        </w:rPr>
      </w:pPr>
      <w:r w:rsidRPr="00730DBE">
        <w:rPr>
          <w:lang w:val="pt-BR"/>
        </w:rPr>
        <w:t>Hydroxyl radicals participate in the oxidation of organic matter (6)</w:t>
      </w:r>
      <w:r w:rsidRPr="00730DBE">
        <w:rPr>
          <w:rStyle w:val="FootnoteReference"/>
          <w:lang w:val="pt-BR"/>
        </w:rPr>
        <w:footnoteReference w:id="8"/>
      </w:r>
      <w:r w:rsidRPr="00730DBE">
        <w:rPr>
          <w:lang w:val="pt-BR"/>
        </w:rPr>
        <w:t>. Studies also show that hydroxyl radicals have the ability to oxidize aromatic compounds.</w:t>
      </w:r>
    </w:p>
    <w:p w14:paraId="06A53A78" w14:textId="77777777" w:rsidR="00460F4A" w:rsidRPr="00730DBE" w:rsidRDefault="00460F4A" w:rsidP="002E6374">
      <w:pPr>
        <w:widowControl w:val="0"/>
        <w:spacing w:line="240" w:lineRule="auto"/>
        <w:rPr>
          <w:lang w:val="pt-BR"/>
        </w:rPr>
      </w:pPr>
      <w:r w:rsidRPr="00730DBE">
        <w:rPr>
          <w:lang w:val="pt-BR"/>
        </w:rPr>
        <w:t>In the electrolysis process, part of the electric current is used to produce oxygen (7).</w:t>
      </w:r>
    </w:p>
    <w:p w14:paraId="0BC0B53C"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S[</w:t>
      </w:r>
      <w:r w:rsidRPr="00730DBE">
        <w:rPr>
          <w:vertAlign w:val="superscript"/>
          <w:lang w:val="pt-BR"/>
        </w:rPr>
        <w:t>*</w:t>
      </w:r>
      <w:r w:rsidRPr="00730DBE">
        <w:rPr>
          <w:lang w:val="pt-BR"/>
        </w:rPr>
        <w:t>OH] + H</w:t>
      </w:r>
      <w:r w:rsidRPr="00730DBE">
        <w:rPr>
          <w:vertAlign w:val="subscript"/>
          <w:lang w:val="pt-BR"/>
        </w:rPr>
        <w:t>2</w:t>
      </w:r>
      <w:r w:rsidRPr="00730DBE">
        <w:rPr>
          <w:lang w:val="pt-BR"/>
        </w:rPr>
        <w:t xml:space="preserve">O </w:t>
      </w:r>
      <w:r w:rsidRPr="00730DBE">
        <w:rPr>
          <w:spacing w:val="2"/>
          <w:lang w:val="pt-BR"/>
        </w:rPr>
        <w:t xml:space="preserve"> </w:t>
      </w:r>
      <m:oMath>
        <m:r>
          <w:rPr>
            <w:rFonts w:ascii="Cambria Math" w:hAnsi="Cambria Math"/>
            <w:spacing w:val="2"/>
            <w:lang w:val="pt-BR"/>
          </w:rPr>
          <m:t>→</m:t>
        </m:r>
      </m:oMath>
      <w:r w:rsidRPr="00730DBE">
        <w:rPr>
          <w:spacing w:val="2"/>
          <w:lang w:val="pt-BR"/>
        </w:rPr>
        <w:t xml:space="preserve"> S[] + O</w:t>
      </w:r>
      <w:r w:rsidRPr="00730DBE">
        <w:rPr>
          <w:spacing w:val="2"/>
          <w:vertAlign w:val="subscript"/>
          <w:lang w:val="pt-BR"/>
        </w:rPr>
        <w:t>2</w:t>
      </w:r>
      <w:r w:rsidRPr="00730DBE">
        <w:rPr>
          <w:spacing w:val="2"/>
          <w:lang w:val="pt-BR"/>
        </w:rPr>
        <w:t xml:space="preserve"> + 2H</w:t>
      </w:r>
      <w:r w:rsidRPr="00730DBE">
        <w:rPr>
          <w:spacing w:val="2"/>
          <w:vertAlign w:val="superscript"/>
          <w:lang w:val="pt-BR"/>
        </w:rPr>
        <w:t>+</w:t>
      </w:r>
      <w:r w:rsidRPr="00730DBE">
        <w:rPr>
          <w:spacing w:val="2"/>
          <w:lang w:val="pt-BR"/>
        </w:rPr>
        <w:t xml:space="preserve"> + 3e</w:t>
      </w:r>
      <w:r w:rsidRPr="00730DBE">
        <w:rPr>
          <w:spacing w:val="2"/>
          <w:lang w:val="pt-BR"/>
        </w:rPr>
        <w:tab/>
        <w:t>(7)</w:t>
      </w:r>
    </w:p>
    <w:p w14:paraId="7AF575A4" w14:textId="77777777" w:rsidR="00460F4A" w:rsidRPr="00730DBE" w:rsidRDefault="00460F4A" w:rsidP="002E6374">
      <w:pPr>
        <w:widowControl w:val="0"/>
        <w:spacing w:line="240" w:lineRule="auto"/>
        <w:rPr>
          <w:lang w:val="pt-BR"/>
        </w:rPr>
      </w:pPr>
      <w:r w:rsidRPr="00730DBE">
        <w:rPr>
          <w:lang w:val="pt-BR"/>
        </w:rPr>
        <w:t xml:space="preserve">In indirect electrochemical oxidation, the nature of the electrode material directly influences both the degradation mechanism and the overall efficiency of the process. Certain anodes favor selective oxidation (electrochemical transformation), while others promote complete mineralization (combustion-like oxidation). </w:t>
      </w:r>
    </w:p>
    <w:p w14:paraId="35AF1348" w14:textId="77777777" w:rsidR="00460F4A" w:rsidRPr="00730DBE" w:rsidRDefault="00460F4A" w:rsidP="002E6374">
      <w:pPr>
        <w:pStyle w:val="ListParagraph"/>
        <w:numPr>
          <w:ilvl w:val="0"/>
          <w:numId w:val="49"/>
        </w:numPr>
        <w:spacing w:before="120" w:after="120" w:line="240" w:lineRule="auto"/>
        <w:contextualSpacing w:val="0"/>
        <w:rPr>
          <w:i/>
          <w:lang w:val="pt-BR"/>
        </w:rPr>
      </w:pPr>
      <w:r w:rsidRPr="00730DBE">
        <w:rPr>
          <w:i/>
          <w:lang w:val="pt-BR"/>
        </w:rPr>
        <w:t>Mineralization by Oxygen-Chlorine Compounds (O-Cl)</w:t>
      </w:r>
    </w:p>
    <w:p w14:paraId="188390FE" w14:textId="77777777" w:rsidR="00460F4A" w:rsidRPr="00730DBE" w:rsidRDefault="00460F4A" w:rsidP="002E6374">
      <w:pPr>
        <w:spacing w:line="240" w:lineRule="auto"/>
        <w:rPr>
          <w:lang w:val="pt-BR"/>
        </w:rPr>
      </w:pPr>
      <w:r w:rsidRPr="00730DBE">
        <w:rPr>
          <w:lang w:val="pt-BR"/>
        </w:rPr>
        <w:t>The role of oxygen-containing chlorine species (O-Cl) in the electrochemical mineralization of organic compounds was described by Bonfatti et al. The authors proposed a model for oxidation reactions in which chlorine acts as an intermediate oxidizing agent.</w:t>
      </w:r>
    </w:p>
    <w:p w14:paraId="0A5E1FF7" w14:textId="77777777" w:rsidR="00460F4A" w:rsidRPr="00730DBE" w:rsidRDefault="00460F4A" w:rsidP="002E6374">
      <w:pPr>
        <w:pStyle w:val="ListParagraph"/>
        <w:numPr>
          <w:ilvl w:val="0"/>
          <w:numId w:val="49"/>
        </w:numPr>
        <w:spacing w:before="120" w:after="120" w:line="240" w:lineRule="auto"/>
        <w:contextualSpacing w:val="0"/>
        <w:rPr>
          <w:i/>
          <w:lang w:val="pt-BR"/>
        </w:rPr>
      </w:pPr>
      <w:r w:rsidRPr="00730DBE">
        <w:rPr>
          <w:i/>
          <w:lang w:val="pt-BR"/>
        </w:rPr>
        <w:t>Oxidation of Organic Compounds in the Electrolyte Solution</w:t>
      </w:r>
    </w:p>
    <w:p w14:paraId="57FD0957" w14:textId="77777777" w:rsidR="00460F4A" w:rsidRPr="00730DBE" w:rsidRDefault="00460F4A" w:rsidP="002E6374">
      <w:pPr>
        <w:widowControl w:val="0"/>
        <w:spacing w:line="240" w:lineRule="auto"/>
        <w:rPr>
          <w:lang w:val="pt-BR"/>
        </w:rPr>
      </w:pPr>
      <w:r w:rsidRPr="00730DBE">
        <w:rPr>
          <w:lang w:val="pt-BR"/>
        </w:rPr>
        <w:t>During indirect electrolysis, several oxidizing agents can be generated that are capable of oxidizing pollutants dissolved in the electrolyte. Among the most commonly produced oxidants is chlorine, which is formed via the oxidation of chloride ions present in the wastewater. Other oxidizing agents may include hypochlorite (OCl⁻), hypochlorous acid (HClO), hydrogen peroxide (H₂O₂), peroxodisulfuric acid (H₂S₂O₈), hypobromous acid (HBrO), and ozone (O₃). Additionally, peroxodisulfate, peroxodicarbonate, and peroxodiphosphate can be formed through anodic oxidation of bisulfate (or sulfate), bicarbonate, and phosphate ions, respectively. According to Mandal et al., the indirect electrochemical oxidation mechanism involving Cl₂/OCl⁻ formation is more effective for degrading pollutants in chloride-containing wastewater than other pathways. These oxidation reactions typically occur at the anode. Reactions 8 and 9 illustrate the formation of chlorine and hypochlorite during indirect electrochemical oxidation</w:t>
      </w:r>
      <w:r w:rsidRPr="00730DBE">
        <w:rPr>
          <w:rStyle w:val="FootnoteReference"/>
          <w:lang w:val="pt-BR"/>
        </w:rPr>
        <w:footnoteReference w:id="9"/>
      </w:r>
      <w:r w:rsidRPr="00730DBE">
        <w:rPr>
          <w:lang w:val="pt-BR"/>
        </w:rPr>
        <w:t>.</w:t>
      </w:r>
    </w:p>
    <w:p w14:paraId="215C3ACE" w14:textId="77777777" w:rsidR="00460F4A" w:rsidRPr="00730DBE" w:rsidRDefault="00460F4A" w:rsidP="002E6374">
      <w:pPr>
        <w:spacing w:line="240" w:lineRule="auto"/>
      </w:pPr>
      <w:r w:rsidRPr="00730DBE">
        <w:t>Reaction on anode:</w:t>
      </w:r>
    </w:p>
    <w:p w14:paraId="6A48AF66" w14:textId="77777777" w:rsidR="00460F4A" w:rsidRPr="00730DBE" w:rsidRDefault="00460F4A" w:rsidP="002E6374">
      <w:pPr>
        <w:tabs>
          <w:tab w:val="center" w:pos="4394"/>
          <w:tab w:val="right" w:pos="8788"/>
        </w:tabs>
        <w:spacing w:line="240" w:lineRule="auto"/>
        <w:jc w:val="center"/>
      </w:pPr>
      <w:r w:rsidRPr="00730DBE">
        <w:tab/>
        <w:t>2 Cl</w:t>
      </w:r>
      <w:r w:rsidRPr="00730DBE">
        <w:rPr>
          <w:vertAlign w:val="superscript"/>
        </w:rPr>
        <w:t>-</w:t>
      </w:r>
      <w:r w:rsidRPr="00730DBE">
        <w:t xml:space="preserve"> </w:t>
      </w:r>
      <m:oMath>
        <m:r>
          <w:rPr>
            <w:rFonts w:ascii="Cambria Math" w:hAnsi="Cambria Math"/>
          </w:rPr>
          <m:t>→</m:t>
        </m:r>
      </m:oMath>
      <w:r w:rsidRPr="00730DBE">
        <w:t xml:space="preserve"> Cl</w:t>
      </w:r>
      <w:r w:rsidRPr="00730DBE">
        <w:rPr>
          <w:vertAlign w:val="subscript"/>
        </w:rPr>
        <w:t>2</w:t>
      </w:r>
      <w:r w:rsidRPr="00730DBE">
        <w:t xml:space="preserve"> + 2e</w:t>
      </w:r>
      <w:r w:rsidRPr="00730DBE">
        <w:rPr>
          <w:vertAlign w:val="superscript"/>
        </w:rPr>
        <w:t>-</w:t>
      </w:r>
      <w:r w:rsidRPr="00730DBE">
        <w:t xml:space="preserve"> </w:t>
      </w:r>
      <w:r w:rsidRPr="00730DBE">
        <w:tab/>
        <w:t>(8)</w:t>
      </w:r>
    </w:p>
    <w:p w14:paraId="017DCF99" w14:textId="77777777" w:rsidR="00460F4A" w:rsidRPr="00730DBE" w:rsidRDefault="00460F4A" w:rsidP="002E6374">
      <w:pPr>
        <w:tabs>
          <w:tab w:val="center" w:pos="4394"/>
          <w:tab w:val="right" w:pos="8788"/>
        </w:tabs>
        <w:spacing w:line="240" w:lineRule="auto"/>
        <w:rPr>
          <w:lang w:val="pt-BR"/>
        </w:rPr>
      </w:pPr>
      <w:r w:rsidRPr="00730DBE">
        <w:tab/>
      </w:r>
      <w:r w:rsidRPr="00730DBE">
        <w:rPr>
          <w:lang w:val="pt-BR"/>
        </w:rPr>
        <w:t>6 HOCl + 3 H</w:t>
      </w:r>
      <w:r w:rsidRPr="00730DBE">
        <w:rPr>
          <w:vertAlign w:val="subscript"/>
          <w:lang w:val="pt-BR"/>
        </w:rPr>
        <w:t>2</w:t>
      </w:r>
      <w:r w:rsidRPr="00730DBE">
        <w:rPr>
          <w:lang w:val="pt-BR"/>
        </w:rPr>
        <w:t xml:space="preserve">O </w:t>
      </w:r>
      <m:oMath>
        <m:r>
          <w:rPr>
            <w:rFonts w:ascii="Cambria Math" w:hAnsi="Cambria Math"/>
            <w:spacing w:val="2"/>
            <w:lang w:val="pt-BR"/>
          </w:rPr>
          <m:t>→</m:t>
        </m:r>
      </m:oMath>
      <w:r w:rsidRPr="00730DBE">
        <w:rPr>
          <w:rFonts w:eastAsiaTheme="minorEastAsia"/>
          <w:spacing w:val="2"/>
          <w:lang w:val="pt-BR"/>
        </w:rPr>
        <w:t xml:space="preserve"> 2 ClO</w:t>
      </w:r>
      <w:r w:rsidRPr="00730DBE">
        <w:rPr>
          <w:rFonts w:eastAsiaTheme="minorEastAsia"/>
          <w:spacing w:val="2"/>
          <w:vertAlign w:val="subscript"/>
          <w:lang w:val="pt-BR"/>
        </w:rPr>
        <w:t>3</w:t>
      </w:r>
      <w:r w:rsidRPr="00730DBE">
        <w:rPr>
          <w:rFonts w:eastAsiaTheme="minorEastAsia"/>
          <w:spacing w:val="2"/>
          <w:vertAlign w:val="superscript"/>
          <w:lang w:val="pt-BR"/>
        </w:rPr>
        <w:t>-</w:t>
      </w:r>
      <w:r w:rsidRPr="00730DBE">
        <w:rPr>
          <w:rFonts w:eastAsiaTheme="minorEastAsia"/>
          <w:spacing w:val="2"/>
          <w:lang w:val="pt-BR"/>
        </w:rPr>
        <w:t xml:space="preserve"> + 2 Cl</w:t>
      </w:r>
      <w:r w:rsidRPr="00730DBE">
        <w:rPr>
          <w:rFonts w:eastAsiaTheme="minorEastAsia"/>
          <w:spacing w:val="2"/>
          <w:vertAlign w:val="superscript"/>
          <w:lang w:val="pt-BR"/>
        </w:rPr>
        <w:t>-</w:t>
      </w:r>
      <w:r w:rsidRPr="00730DBE">
        <w:rPr>
          <w:rFonts w:eastAsiaTheme="minorEastAsia"/>
          <w:spacing w:val="2"/>
          <w:lang w:val="pt-BR"/>
        </w:rPr>
        <w:t xml:space="preserve"> +12 H</w:t>
      </w:r>
      <w:r w:rsidRPr="00730DBE">
        <w:rPr>
          <w:rFonts w:eastAsiaTheme="minorEastAsia"/>
          <w:spacing w:val="2"/>
          <w:vertAlign w:val="superscript"/>
          <w:lang w:val="pt-BR"/>
        </w:rPr>
        <w:t>+</w:t>
      </w:r>
      <w:r w:rsidRPr="00730DBE">
        <w:rPr>
          <w:rFonts w:eastAsiaTheme="minorEastAsia"/>
          <w:spacing w:val="2"/>
          <w:lang w:val="pt-BR"/>
        </w:rPr>
        <w:t xml:space="preserve"> + 1,5 O</w:t>
      </w:r>
      <w:r w:rsidRPr="00730DBE">
        <w:rPr>
          <w:rFonts w:eastAsiaTheme="minorEastAsia"/>
          <w:spacing w:val="2"/>
          <w:vertAlign w:val="subscript"/>
          <w:lang w:val="pt-BR"/>
        </w:rPr>
        <w:t>2</w:t>
      </w:r>
      <w:r w:rsidRPr="00730DBE">
        <w:rPr>
          <w:rFonts w:eastAsiaTheme="minorEastAsia"/>
          <w:spacing w:val="2"/>
          <w:lang w:val="pt-BR"/>
        </w:rPr>
        <w:t xml:space="preserve"> + 6e</w:t>
      </w:r>
      <w:r w:rsidRPr="00730DBE">
        <w:rPr>
          <w:rFonts w:eastAsiaTheme="minorEastAsia"/>
          <w:spacing w:val="2"/>
          <w:vertAlign w:val="superscript"/>
          <w:lang w:val="pt-BR"/>
        </w:rPr>
        <w:t>-</w:t>
      </w:r>
      <w:r w:rsidRPr="00730DBE">
        <w:rPr>
          <w:rFonts w:eastAsiaTheme="minorEastAsia"/>
          <w:spacing w:val="2"/>
          <w:lang w:val="pt-BR"/>
        </w:rPr>
        <w:t xml:space="preserve"> </w:t>
      </w:r>
      <w:r w:rsidRPr="00730DBE">
        <w:rPr>
          <w:rFonts w:eastAsiaTheme="minorEastAsia"/>
          <w:spacing w:val="2"/>
          <w:lang w:val="pt-BR"/>
        </w:rPr>
        <w:tab/>
        <w:t>(9)</w:t>
      </w:r>
    </w:p>
    <w:p w14:paraId="5291D781" w14:textId="77777777" w:rsidR="00460F4A" w:rsidRPr="00730DBE" w:rsidRDefault="00460F4A" w:rsidP="002E6374">
      <w:pPr>
        <w:tabs>
          <w:tab w:val="center" w:pos="4394"/>
          <w:tab w:val="right" w:pos="8788"/>
        </w:tabs>
        <w:spacing w:line="240" w:lineRule="auto"/>
        <w:rPr>
          <w:lang w:val="pt-BR"/>
        </w:rPr>
      </w:pPr>
      <w:r w:rsidRPr="00730DBE">
        <w:rPr>
          <w:lang w:val="pt-BR"/>
        </w:rPr>
        <w:tab/>
        <w:t>2 H</w:t>
      </w:r>
      <w:r w:rsidRPr="00730DBE">
        <w:rPr>
          <w:vertAlign w:val="subscript"/>
          <w:lang w:val="pt-BR"/>
        </w:rPr>
        <w:t>2</w:t>
      </w:r>
      <w:r w:rsidRPr="00730DBE">
        <w:rPr>
          <w:lang w:val="pt-BR"/>
        </w:rPr>
        <w:t xml:space="preserve">O </w:t>
      </w:r>
      <m:oMath>
        <m:r>
          <w:rPr>
            <w:rFonts w:ascii="Cambria Math" w:hAnsi="Cambria Math"/>
            <w:spacing w:val="2"/>
            <w:lang w:val="pt-BR"/>
          </w:rPr>
          <m:t>→</m:t>
        </m:r>
      </m:oMath>
      <w:r w:rsidRPr="00730DBE">
        <w:rPr>
          <w:spacing w:val="2"/>
          <w:lang w:val="pt-BR"/>
        </w:rPr>
        <w:t xml:space="preserve"> O</w:t>
      </w:r>
      <w:r w:rsidRPr="00730DBE">
        <w:rPr>
          <w:spacing w:val="2"/>
          <w:vertAlign w:val="subscript"/>
          <w:lang w:val="pt-BR"/>
        </w:rPr>
        <w:t>2</w:t>
      </w:r>
      <w:r w:rsidRPr="00730DBE">
        <w:rPr>
          <w:spacing w:val="2"/>
          <w:lang w:val="pt-BR"/>
        </w:rPr>
        <w:t xml:space="preserve"> + 4 H</w:t>
      </w:r>
      <w:r w:rsidRPr="00730DBE">
        <w:rPr>
          <w:spacing w:val="2"/>
          <w:vertAlign w:val="superscript"/>
          <w:lang w:val="pt-BR"/>
        </w:rPr>
        <w:t>+</w:t>
      </w:r>
      <w:r w:rsidRPr="00730DBE">
        <w:rPr>
          <w:spacing w:val="2"/>
          <w:lang w:val="pt-BR"/>
        </w:rPr>
        <w:t xml:space="preserve"> + 4 e</w:t>
      </w:r>
      <w:r w:rsidRPr="00730DBE">
        <w:rPr>
          <w:spacing w:val="2"/>
          <w:vertAlign w:val="superscript"/>
          <w:lang w:val="pt-BR"/>
        </w:rPr>
        <w:t>-</w:t>
      </w:r>
      <w:r w:rsidRPr="00730DBE">
        <w:rPr>
          <w:spacing w:val="2"/>
          <w:lang w:val="pt-BR"/>
        </w:rPr>
        <w:t xml:space="preserve"> </w:t>
      </w:r>
      <w:r w:rsidRPr="00730DBE">
        <w:rPr>
          <w:lang w:val="pt-BR"/>
        </w:rPr>
        <w:tab/>
        <w:t>(10)</w:t>
      </w:r>
    </w:p>
    <w:p w14:paraId="40054F2C" w14:textId="77777777" w:rsidR="00460F4A" w:rsidRPr="00730DBE" w:rsidRDefault="00460F4A" w:rsidP="002E6374">
      <w:pPr>
        <w:tabs>
          <w:tab w:val="center" w:pos="4394"/>
          <w:tab w:val="right" w:pos="8788"/>
        </w:tabs>
        <w:spacing w:line="240" w:lineRule="auto"/>
        <w:rPr>
          <w:lang w:val="pt-BR"/>
        </w:rPr>
      </w:pPr>
      <w:r w:rsidRPr="00730DBE">
        <w:rPr>
          <w:lang w:val="pt-BR"/>
        </w:rPr>
        <w:t>In solution:</w:t>
      </w:r>
    </w:p>
    <w:p w14:paraId="26BB3216" w14:textId="77777777" w:rsidR="00460F4A" w:rsidRPr="00730DBE" w:rsidRDefault="00460F4A" w:rsidP="002E6374">
      <w:pPr>
        <w:tabs>
          <w:tab w:val="center" w:pos="4394"/>
          <w:tab w:val="right" w:pos="8788"/>
        </w:tabs>
        <w:spacing w:line="240" w:lineRule="auto"/>
        <w:rPr>
          <w:spacing w:val="2"/>
          <w:lang w:val="pt-BR"/>
        </w:rPr>
      </w:pPr>
      <w:r w:rsidRPr="00730DBE">
        <w:rPr>
          <w:lang w:val="pt-BR"/>
        </w:rPr>
        <w:tab/>
        <w:t>Cl</w:t>
      </w:r>
      <w:r w:rsidRPr="00730DBE">
        <w:rPr>
          <w:vertAlign w:val="subscript"/>
          <w:lang w:val="pt-BR"/>
        </w:rPr>
        <w:t>2</w:t>
      </w:r>
      <w:r w:rsidRPr="00730DBE">
        <w:rPr>
          <w:lang w:val="pt-BR"/>
        </w:rPr>
        <w:t xml:space="preserve"> + H</w:t>
      </w:r>
      <w:r w:rsidRPr="00730DBE">
        <w:rPr>
          <w:vertAlign w:val="subscript"/>
          <w:lang w:val="pt-BR"/>
        </w:rPr>
        <w:t>2</w:t>
      </w:r>
      <w:r w:rsidRPr="00730DBE">
        <w:rPr>
          <w:lang w:val="pt-BR"/>
        </w:rPr>
        <w:t xml:space="preserve">O </w:t>
      </w:r>
      <m:oMath>
        <m:r>
          <w:rPr>
            <w:rFonts w:ascii="Cambria Math" w:hAnsi="Cambria Math"/>
            <w:spacing w:val="2"/>
            <w:lang w:val="pt-BR"/>
          </w:rPr>
          <m:t>→</m:t>
        </m:r>
      </m:oMath>
      <w:r w:rsidRPr="00730DBE">
        <w:rPr>
          <w:spacing w:val="2"/>
          <w:lang w:val="pt-BR"/>
        </w:rPr>
        <w:t xml:space="preserve"> HOCl + H</w:t>
      </w:r>
      <w:r w:rsidRPr="00730DBE">
        <w:rPr>
          <w:spacing w:val="2"/>
          <w:vertAlign w:val="superscript"/>
          <w:lang w:val="pt-BR"/>
        </w:rPr>
        <w:t>+</w:t>
      </w:r>
      <w:r w:rsidRPr="00730DBE">
        <w:rPr>
          <w:spacing w:val="2"/>
          <w:lang w:val="pt-BR"/>
        </w:rPr>
        <w:t xml:space="preserve"> + Cl</w:t>
      </w:r>
      <w:r w:rsidRPr="00730DBE">
        <w:rPr>
          <w:spacing w:val="2"/>
          <w:vertAlign w:val="superscript"/>
          <w:lang w:val="pt-BR"/>
        </w:rPr>
        <w:t>-</w:t>
      </w:r>
      <w:r w:rsidRPr="00730DBE">
        <w:rPr>
          <w:spacing w:val="2"/>
          <w:lang w:val="pt-BR"/>
        </w:rPr>
        <w:t xml:space="preserve"> </w:t>
      </w:r>
      <w:r w:rsidRPr="00730DBE">
        <w:rPr>
          <w:spacing w:val="2"/>
          <w:lang w:val="pt-BR"/>
        </w:rPr>
        <w:tab/>
        <w:t>(11)</w:t>
      </w:r>
    </w:p>
    <w:p w14:paraId="767D4D6E" w14:textId="77777777" w:rsidR="00460F4A" w:rsidRPr="00730DBE" w:rsidRDefault="00460F4A" w:rsidP="002E6374">
      <w:pPr>
        <w:tabs>
          <w:tab w:val="center" w:pos="4394"/>
          <w:tab w:val="right" w:pos="8788"/>
        </w:tabs>
        <w:spacing w:line="240" w:lineRule="auto"/>
        <w:rPr>
          <w:lang w:val="pt-BR"/>
        </w:rPr>
      </w:pPr>
      <w:r w:rsidRPr="00730DBE">
        <w:rPr>
          <w:spacing w:val="2"/>
          <w:lang w:val="pt-BR"/>
        </w:rPr>
        <w:tab/>
        <w:t xml:space="preserve">HOCl </w:t>
      </w:r>
      <m:oMath>
        <m:r>
          <w:rPr>
            <w:rFonts w:ascii="Cambria Math" w:hAnsi="Cambria Math"/>
            <w:spacing w:val="2"/>
            <w:lang w:val="pt-BR"/>
          </w:rPr>
          <m:t>→</m:t>
        </m:r>
      </m:oMath>
      <w:r w:rsidRPr="00730DBE">
        <w:rPr>
          <w:spacing w:val="2"/>
          <w:lang w:val="pt-BR"/>
        </w:rPr>
        <w:t xml:space="preserve"> H</w:t>
      </w:r>
      <w:r w:rsidRPr="00730DBE">
        <w:rPr>
          <w:spacing w:val="2"/>
          <w:vertAlign w:val="superscript"/>
          <w:lang w:val="pt-BR"/>
        </w:rPr>
        <w:t>+</w:t>
      </w:r>
      <w:r w:rsidRPr="00730DBE">
        <w:rPr>
          <w:spacing w:val="2"/>
          <w:lang w:val="pt-BR"/>
        </w:rPr>
        <w:t xml:space="preserve"> + OCl</w:t>
      </w:r>
      <w:r w:rsidRPr="00730DBE">
        <w:rPr>
          <w:spacing w:val="2"/>
          <w:vertAlign w:val="superscript"/>
          <w:lang w:val="pt-BR"/>
        </w:rPr>
        <w:t>-</w:t>
      </w:r>
      <w:r w:rsidRPr="00730DBE">
        <w:rPr>
          <w:spacing w:val="2"/>
          <w:lang w:val="pt-BR"/>
        </w:rPr>
        <w:t xml:space="preserve"> </w:t>
      </w:r>
      <w:r w:rsidRPr="00730DBE">
        <w:rPr>
          <w:spacing w:val="2"/>
          <w:lang w:val="pt-BR"/>
        </w:rPr>
        <w:tab/>
        <w:t>(12)</w:t>
      </w:r>
    </w:p>
    <w:p w14:paraId="40107431" w14:textId="77777777" w:rsidR="00460F4A" w:rsidRPr="00730DBE" w:rsidRDefault="00460F4A" w:rsidP="002E6374">
      <w:pPr>
        <w:spacing w:line="240" w:lineRule="auto"/>
        <w:rPr>
          <w:lang w:val="pt-BR"/>
        </w:rPr>
      </w:pPr>
      <w:r w:rsidRPr="00730DBE">
        <w:rPr>
          <w:lang w:val="pt-BR"/>
        </w:rPr>
        <w:t>Reaction at the cathode:</w:t>
      </w:r>
    </w:p>
    <w:p w14:paraId="52463FC3" w14:textId="77777777" w:rsidR="00460F4A" w:rsidRPr="00730DBE" w:rsidRDefault="00460F4A" w:rsidP="002E6374">
      <w:pPr>
        <w:tabs>
          <w:tab w:val="center" w:pos="4394"/>
          <w:tab w:val="right" w:pos="8788"/>
        </w:tabs>
        <w:spacing w:line="240" w:lineRule="auto"/>
        <w:rPr>
          <w:lang w:val="pt-BR"/>
        </w:rPr>
      </w:pPr>
      <w:r w:rsidRPr="00730DBE">
        <w:rPr>
          <w:lang w:val="pt-BR"/>
        </w:rPr>
        <w:tab/>
        <w:t>2H</w:t>
      </w:r>
      <w:r w:rsidRPr="00730DBE">
        <w:rPr>
          <w:vertAlign w:val="subscript"/>
          <w:lang w:val="pt-BR"/>
        </w:rPr>
        <w:t>2</w:t>
      </w:r>
      <w:r w:rsidRPr="00730DBE">
        <w:rPr>
          <w:lang w:val="pt-BR"/>
        </w:rPr>
        <w:t>O + 2e</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2OH</w:t>
      </w:r>
      <w:r w:rsidRPr="00730DBE">
        <w:rPr>
          <w:vertAlign w:val="superscript"/>
          <w:lang w:val="pt-BR"/>
        </w:rPr>
        <w:t>-</w:t>
      </w:r>
      <w:r w:rsidRPr="00730DBE">
        <w:rPr>
          <w:lang w:val="pt-BR"/>
        </w:rPr>
        <w:t xml:space="preserve"> + H</w:t>
      </w:r>
      <w:r w:rsidRPr="00730DBE">
        <w:rPr>
          <w:vertAlign w:val="subscript"/>
          <w:lang w:val="pt-BR"/>
        </w:rPr>
        <w:t>2</w:t>
      </w:r>
      <w:r w:rsidRPr="00730DBE">
        <w:rPr>
          <w:lang w:val="pt-BR"/>
        </w:rPr>
        <w:t xml:space="preserve"> </w:t>
      </w:r>
      <w:r w:rsidRPr="00730DBE">
        <w:rPr>
          <w:lang w:val="pt-BR"/>
        </w:rPr>
        <w:tab/>
        <w:t>(13)</w:t>
      </w:r>
    </w:p>
    <w:p w14:paraId="6C08EC03" w14:textId="77777777" w:rsidR="00460F4A" w:rsidRPr="00730DBE" w:rsidRDefault="00460F4A" w:rsidP="002E6374">
      <w:pPr>
        <w:tabs>
          <w:tab w:val="center" w:pos="4394"/>
          <w:tab w:val="right" w:pos="8788"/>
        </w:tabs>
        <w:spacing w:line="240" w:lineRule="auto"/>
        <w:rPr>
          <w:lang w:val="pt-BR"/>
        </w:rPr>
      </w:pPr>
      <w:r w:rsidRPr="00730DBE">
        <w:rPr>
          <w:lang w:val="pt-BR"/>
        </w:rPr>
        <w:tab/>
        <w:t>OCl</w:t>
      </w:r>
      <w:r w:rsidRPr="00730DBE">
        <w:rPr>
          <w:vertAlign w:val="superscript"/>
          <w:lang w:val="pt-BR"/>
        </w:rPr>
        <w:t>-</w:t>
      </w:r>
      <w:r w:rsidRPr="00730DBE">
        <w:rPr>
          <w:lang w:val="pt-BR"/>
        </w:rPr>
        <w:t xml:space="preserve"> + H</w:t>
      </w:r>
      <w:r w:rsidRPr="00730DBE">
        <w:rPr>
          <w:vertAlign w:val="subscript"/>
          <w:lang w:val="pt-BR"/>
        </w:rPr>
        <w:t>2</w:t>
      </w:r>
      <w:r w:rsidRPr="00730DBE">
        <w:rPr>
          <w:lang w:val="pt-BR"/>
        </w:rPr>
        <w:t>O + 2e</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Cl</w:t>
      </w:r>
      <w:r w:rsidRPr="00730DBE">
        <w:rPr>
          <w:vertAlign w:val="superscript"/>
          <w:lang w:val="pt-BR"/>
        </w:rPr>
        <w:t>-</w:t>
      </w:r>
      <w:r w:rsidRPr="00730DBE">
        <w:rPr>
          <w:lang w:val="pt-BR"/>
        </w:rPr>
        <w:t xml:space="preserve"> + 2OH</w:t>
      </w:r>
      <w:r w:rsidRPr="00730DBE">
        <w:rPr>
          <w:vertAlign w:val="superscript"/>
          <w:lang w:val="pt-BR"/>
        </w:rPr>
        <w:t>-</w:t>
      </w:r>
      <w:r w:rsidRPr="00730DBE">
        <w:rPr>
          <w:lang w:val="pt-BR"/>
        </w:rPr>
        <w:t xml:space="preserve"> </w:t>
      </w:r>
      <w:r w:rsidRPr="00730DBE">
        <w:rPr>
          <w:lang w:val="pt-BR"/>
        </w:rPr>
        <w:tab/>
        <w:t>(14)</w:t>
      </w:r>
    </w:p>
    <w:p w14:paraId="2D531691" w14:textId="77777777" w:rsidR="00460F4A" w:rsidRPr="00730DBE" w:rsidRDefault="00460F4A" w:rsidP="002E6374">
      <w:pPr>
        <w:spacing w:line="240" w:lineRule="auto"/>
        <w:rPr>
          <w:lang w:val="pt-BR"/>
        </w:rPr>
      </w:pPr>
      <w:r w:rsidRPr="00730DBE">
        <w:rPr>
          <w:lang w:val="pt-BR"/>
        </w:rPr>
        <w:t>If sulfate and chloride are present in wastewater, a reaction will occur at the anode to form H</w:t>
      </w:r>
      <w:r w:rsidRPr="00730DBE">
        <w:rPr>
          <w:vertAlign w:val="subscript"/>
          <w:lang w:val="pt-BR"/>
        </w:rPr>
        <w:t>2</w:t>
      </w:r>
      <w:r w:rsidRPr="00730DBE">
        <w:rPr>
          <w:lang w:val="pt-BR"/>
        </w:rPr>
        <w:t>S</w:t>
      </w:r>
      <w:r w:rsidRPr="00730DBE">
        <w:rPr>
          <w:vertAlign w:val="subscript"/>
          <w:lang w:val="pt-BR"/>
        </w:rPr>
        <w:t>2</w:t>
      </w:r>
      <w:r w:rsidRPr="00730DBE">
        <w:rPr>
          <w:lang w:val="pt-BR"/>
        </w:rPr>
        <w:t>O</w:t>
      </w:r>
      <w:r w:rsidRPr="00730DBE">
        <w:rPr>
          <w:vertAlign w:val="subscript"/>
          <w:lang w:val="pt-BR"/>
        </w:rPr>
        <w:t>8</w:t>
      </w:r>
      <w:r w:rsidRPr="00730DBE">
        <w:rPr>
          <w:lang w:val="pt-BR"/>
        </w:rPr>
        <w:t xml:space="preserve"> and HClO:</w:t>
      </w:r>
    </w:p>
    <w:p w14:paraId="67958CAB"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2SO</w:t>
      </w:r>
      <w:r w:rsidRPr="00730DBE">
        <w:rPr>
          <w:vertAlign w:val="subscript"/>
          <w:lang w:val="pt-BR"/>
        </w:rPr>
        <w:t>4</w:t>
      </w:r>
      <w:r w:rsidRPr="00730DBE">
        <w:rPr>
          <w:vertAlign w:val="superscript"/>
          <w:lang w:val="pt-BR"/>
        </w:rPr>
        <w:t>2-</w:t>
      </w:r>
      <w:r w:rsidRPr="00730DBE">
        <w:rPr>
          <w:lang w:val="pt-BR"/>
        </w:rPr>
        <w:t xml:space="preserve"> + 2H</w:t>
      </w:r>
      <w:r w:rsidRPr="00730DBE">
        <w:rPr>
          <w:vertAlign w:val="superscript"/>
          <w:lang w:val="pt-BR"/>
        </w:rPr>
        <w:t>+</w:t>
      </w:r>
      <w:r w:rsidRPr="00730DBE">
        <w:rPr>
          <w:lang w:val="pt-BR"/>
        </w:rPr>
        <w:t xml:space="preserve"> </w:t>
      </w:r>
      <m:oMath>
        <m:r>
          <w:rPr>
            <w:rFonts w:ascii="Cambria Math" w:hAnsi="Cambria Math"/>
            <w:spacing w:val="2"/>
            <w:lang w:val="pt-BR"/>
          </w:rPr>
          <m:t>→</m:t>
        </m:r>
      </m:oMath>
      <w:r w:rsidRPr="00730DBE">
        <w:rPr>
          <w:rFonts w:eastAsiaTheme="minorEastAsia"/>
          <w:spacing w:val="2"/>
          <w:lang w:val="pt-BR"/>
        </w:rPr>
        <w:t xml:space="preserve"> H</w:t>
      </w:r>
      <w:r w:rsidRPr="00730DBE">
        <w:rPr>
          <w:rFonts w:eastAsiaTheme="minorEastAsia"/>
          <w:spacing w:val="2"/>
          <w:vertAlign w:val="subscript"/>
          <w:lang w:val="pt-BR"/>
        </w:rPr>
        <w:t>2</w:t>
      </w:r>
      <w:r w:rsidRPr="00730DBE">
        <w:rPr>
          <w:rFonts w:eastAsiaTheme="minorEastAsia"/>
          <w:spacing w:val="2"/>
          <w:lang w:val="pt-BR"/>
        </w:rPr>
        <w:t>S</w:t>
      </w:r>
      <w:r w:rsidRPr="00730DBE">
        <w:rPr>
          <w:rFonts w:eastAsiaTheme="minorEastAsia"/>
          <w:spacing w:val="2"/>
          <w:vertAlign w:val="subscript"/>
          <w:lang w:val="pt-BR"/>
        </w:rPr>
        <w:t>2</w:t>
      </w:r>
      <w:r w:rsidRPr="00730DBE">
        <w:rPr>
          <w:rFonts w:eastAsiaTheme="minorEastAsia"/>
          <w:spacing w:val="2"/>
          <w:lang w:val="pt-BR"/>
        </w:rPr>
        <w:t>O</w:t>
      </w:r>
      <w:r w:rsidRPr="00730DBE">
        <w:rPr>
          <w:rFonts w:eastAsiaTheme="minorEastAsia"/>
          <w:spacing w:val="2"/>
          <w:vertAlign w:val="subscript"/>
          <w:lang w:val="pt-BR"/>
        </w:rPr>
        <w:t>8</w:t>
      </w:r>
      <w:r w:rsidRPr="00730DBE">
        <w:rPr>
          <w:rFonts w:eastAsiaTheme="minorEastAsia"/>
          <w:spacing w:val="2"/>
          <w:lang w:val="pt-BR"/>
        </w:rPr>
        <w:t xml:space="preserve"> + 2e</w:t>
      </w:r>
      <w:r w:rsidRPr="00730DBE">
        <w:rPr>
          <w:rFonts w:eastAsiaTheme="minorEastAsia"/>
          <w:spacing w:val="2"/>
          <w:vertAlign w:val="superscript"/>
          <w:lang w:val="pt-BR"/>
        </w:rPr>
        <w:t>-</w:t>
      </w:r>
      <w:r w:rsidRPr="00730DBE">
        <w:rPr>
          <w:rFonts w:eastAsiaTheme="minorEastAsia"/>
          <w:spacing w:val="2"/>
          <w:vertAlign w:val="superscript"/>
          <w:lang w:val="pt-BR"/>
        </w:rPr>
        <w:tab/>
      </w:r>
      <w:r w:rsidRPr="00730DBE">
        <w:rPr>
          <w:rFonts w:eastAsiaTheme="minorEastAsia"/>
          <w:spacing w:val="2"/>
          <w:lang w:val="pt-BR"/>
        </w:rPr>
        <w:t>(15)</w:t>
      </w:r>
    </w:p>
    <w:p w14:paraId="6F426DB6"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Cl</w:t>
      </w:r>
      <w:r w:rsidRPr="00730DBE">
        <w:rPr>
          <w:vertAlign w:val="superscript"/>
          <w:lang w:val="pt-BR"/>
        </w:rPr>
        <w:t>-</w:t>
      </w:r>
      <w:r w:rsidRPr="00730DBE">
        <w:rPr>
          <w:lang w:val="pt-BR"/>
        </w:rPr>
        <w:t xml:space="preserve"> 2H</w:t>
      </w:r>
      <w:r w:rsidRPr="00730DBE">
        <w:rPr>
          <w:vertAlign w:val="subscript"/>
          <w:lang w:val="pt-BR"/>
        </w:rPr>
        <w:t>2</w:t>
      </w:r>
      <w:r w:rsidRPr="00730DBE">
        <w:rPr>
          <w:lang w:val="pt-BR"/>
        </w:rPr>
        <w:t xml:space="preserve">O </w:t>
      </w:r>
      <m:oMath>
        <m:r>
          <w:rPr>
            <w:rFonts w:ascii="Cambria Math" w:hAnsi="Cambria Math"/>
            <w:spacing w:val="2"/>
            <w:lang w:val="pt-BR"/>
          </w:rPr>
          <m:t>→</m:t>
        </m:r>
      </m:oMath>
      <w:r w:rsidRPr="00730DBE">
        <w:rPr>
          <w:rFonts w:eastAsiaTheme="minorEastAsia"/>
          <w:spacing w:val="2"/>
          <w:lang w:val="pt-BR"/>
        </w:rPr>
        <w:t>HClO + H</w:t>
      </w:r>
      <w:r w:rsidRPr="00730DBE">
        <w:rPr>
          <w:rFonts w:eastAsiaTheme="minorEastAsia"/>
          <w:spacing w:val="2"/>
          <w:vertAlign w:val="subscript"/>
          <w:lang w:val="pt-BR"/>
        </w:rPr>
        <w:t>3</w:t>
      </w:r>
      <w:r w:rsidRPr="00730DBE">
        <w:rPr>
          <w:rFonts w:eastAsiaTheme="minorEastAsia"/>
          <w:spacing w:val="2"/>
          <w:lang w:val="pt-BR"/>
        </w:rPr>
        <w:t>O</w:t>
      </w:r>
      <w:r w:rsidRPr="00730DBE">
        <w:rPr>
          <w:rFonts w:eastAsiaTheme="minorEastAsia"/>
          <w:spacing w:val="2"/>
          <w:vertAlign w:val="superscript"/>
          <w:lang w:val="pt-BR"/>
        </w:rPr>
        <w:t>+</w:t>
      </w:r>
      <w:r w:rsidRPr="00730DBE">
        <w:rPr>
          <w:rFonts w:eastAsiaTheme="minorEastAsia"/>
          <w:spacing w:val="2"/>
          <w:lang w:val="pt-BR"/>
        </w:rPr>
        <w:t xml:space="preserve"> + 2e</w:t>
      </w:r>
      <w:r w:rsidRPr="00730DBE">
        <w:rPr>
          <w:rFonts w:eastAsiaTheme="minorEastAsia"/>
          <w:spacing w:val="2"/>
          <w:vertAlign w:val="superscript"/>
          <w:lang w:val="pt-BR"/>
        </w:rPr>
        <w:t>-</w:t>
      </w:r>
      <w:r w:rsidRPr="00730DBE">
        <w:rPr>
          <w:rFonts w:eastAsiaTheme="minorEastAsia"/>
          <w:spacing w:val="2"/>
          <w:vertAlign w:val="superscript"/>
          <w:lang w:val="pt-BR"/>
        </w:rPr>
        <w:tab/>
      </w:r>
      <w:r w:rsidRPr="00730DBE">
        <w:rPr>
          <w:rFonts w:eastAsiaTheme="minorEastAsia"/>
          <w:spacing w:val="2"/>
          <w:lang w:val="pt-BR"/>
        </w:rPr>
        <w:t>(16)</w:t>
      </w:r>
    </w:p>
    <w:p w14:paraId="6277C70A" w14:textId="77777777" w:rsidR="00460F4A" w:rsidRPr="00730DBE" w:rsidRDefault="00460F4A" w:rsidP="002E6374">
      <w:pPr>
        <w:widowControl w:val="0"/>
        <w:spacing w:line="240" w:lineRule="auto"/>
        <w:rPr>
          <w:lang w:val="pt-BR"/>
        </w:rPr>
      </w:pPr>
      <w:r w:rsidRPr="00730DBE">
        <w:rPr>
          <w:lang w:val="pt-BR"/>
        </w:rPr>
        <w:t>The oxidation of water at the anode produces oxygen and protons which are then transferred to the cathode by:</w:t>
      </w:r>
    </w:p>
    <w:p w14:paraId="281BC870" w14:textId="77777777" w:rsidR="00460F4A" w:rsidRPr="00730DBE" w:rsidRDefault="00460F4A" w:rsidP="002E6374">
      <w:pPr>
        <w:widowControl w:val="0"/>
        <w:tabs>
          <w:tab w:val="center" w:pos="4754"/>
          <w:tab w:val="right" w:pos="8788"/>
        </w:tabs>
        <w:spacing w:line="240" w:lineRule="auto"/>
        <w:ind w:firstLine="720"/>
        <w:rPr>
          <w:spacing w:val="2"/>
          <w:lang w:val="pt-BR"/>
        </w:rPr>
      </w:pPr>
      <w:r w:rsidRPr="00730DBE">
        <w:rPr>
          <w:lang w:val="pt-BR"/>
        </w:rPr>
        <w:tab/>
        <w:t>2H</w:t>
      </w:r>
      <w:r w:rsidRPr="00730DBE">
        <w:rPr>
          <w:vertAlign w:val="subscript"/>
          <w:lang w:val="pt-BR"/>
        </w:rPr>
        <w:t>2</w:t>
      </w:r>
      <w:r w:rsidRPr="00730DBE">
        <w:rPr>
          <w:lang w:val="pt-BR"/>
        </w:rPr>
        <w:t xml:space="preserve">O </w:t>
      </w:r>
      <m:oMath>
        <m:r>
          <w:rPr>
            <w:rFonts w:ascii="Cambria Math" w:hAnsi="Cambria Math"/>
            <w:spacing w:val="2"/>
            <w:lang w:val="pt-BR"/>
          </w:rPr>
          <m:t>→</m:t>
        </m:r>
      </m:oMath>
      <w:r w:rsidRPr="00730DBE">
        <w:rPr>
          <w:spacing w:val="2"/>
          <w:lang w:val="pt-BR"/>
        </w:rPr>
        <w:t xml:space="preserve"> O</w:t>
      </w:r>
      <w:r w:rsidRPr="00730DBE">
        <w:rPr>
          <w:spacing w:val="2"/>
          <w:vertAlign w:val="subscript"/>
          <w:lang w:val="pt-BR"/>
        </w:rPr>
        <w:t>2</w:t>
      </w:r>
      <w:r w:rsidRPr="00730DBE">
        <w:rPr>
          <w:spacing w:val="2"/>
          <w:lang w:val="pt-BR"/>
        </w:rPr>
        <w:t xml:space="preserve"> + 4H</w:t>
      </w:r>
      <w:r w:rsidRPr="00730DBE">
        <w:rPr>
          <w:spacing w:val="2"/>
          <w:vertAlign w:val="superscript"/>
          <w:lang w:val="pt-BR"/>
        </w:rPr>
        <w:t>+</w:t>
      </w:r>
      <w:r w:rsidRPr="00730DBE">
        <w:rPr>
          <w:spacing w:val="2"/>
          <w:lang w:val="pt-BR"/>
        </w:rPr>
        <w:t xml:space="preserve"> + 4e</w:t>
      </w:r>
      <w:r w:rsidRPr="00730DBE">
        <w:rPr>
          <w:spacing w:val="2"/>
          <w:vertAlign w:val="superscript"/>
          <w:lang w:val="pt-BR"/>
        </w:rPr>
        <w:t>-</w:t>
      </w:r>
      <w:r w:rsidRPr="00730DBE">
        <w:rPr>
          <w:spacing w:val="2"/>
          <w:lang w:val="pt-BR"/>
        </w:rPr>
        <w:t xml:space="preserve"> </w:t>
      </w:r>
      <w:r w:rsidRPr="00730DBE">
        <w:rPr>
          <w:spacing w:val="2"/>
          <w:lang w:val="pt-BR"/>
        </w:rPr>
        <w:tab/>
        <w:t>(17)</w:t>
      </w:r>
    </w:p>
    <w:p w14:paraId="4CE5498D" w14:textId="77777777" w:rsidR="00460F4A" w:rsidRPr="00730DBE" w:rsidRDefault="00460F4A" w:rsidP="002E6374">
      <w:pPr>
        <w:widowControl w:val="0"/>
        <w:tabs>
          <w:tab w:val="center" w:pos="4754"/>
          <w:tab w:val="right" w:pos="8788"/>
        </w:tabs>
        <w:spacing w:line="240" w:lineRule="auto"/>
        <w:ind w:firstLine="720"/>
        <w:rPr>
          <w:spacing w:val="2"/>
          <w:lang w:val="pt-BR"/>
        </w:rPr>
      </w:pPr>
      <w:r w:rsidRPr="00730DBE">
        <w:rPr>
          <w:spacing w:val="2"/>
          <w:lang w:val="pt-BR"/>
        </w:rPr>
        <w:tab/>
        <w:t>O</w:t>
      </w:r>
      <w:r w:rsidRPr="00730DBE">
        <w:rPr>
          <w:spacing w:val="2"/>
          <w:vertAlign w:val="subscript"/>
          <w:lang w:val="pt-BR"/>
        </w:rPr>
        <w:t>2</w:t>
      </w:r>
      <w:r w:rsidRPr="00730DBE">
        <w:rPr>
          <w:spacing w:val="2"/>
          <w:lang w:val="pt-BR"/>
        </w:rPr>
        <w:t xml:space="preserve"> + 2H</w:t>
      </w:r>
      <w:r w:rsidRPr="00730DBE">
        <w:rPr>
          <w:spacing w:val="2"/>
          <w:vertAlign w:val="superscript"/>
          <w:lang w:val="pt-BR"/>
        </w:rPr>
        <w:t>+</w:t>
      </w:r>
      <w:r w:rsidRPr="00730DBE">
        <w:rPr>
          <w:spacing w:val="2"/>
          <w:lang w:val="pt-BR"/>
        </w:rPr>
        <w:t xml:space="preserve"> + 2e</w:t>
      </w:r>
      <w:r w:rsidRPr="00730DBE">
        <w:rPr>
          <w:spacing w:val="2"/>
          <w:vertAlign w:val="superscript"/>
          <w:lang w:val="pt-BR"/>
        </w:rPr>
        <w:t>-</w:t>
      </w:r>
      <w:r w:rsidRPr="00730DBE">
        <w:rPr>
          <w:spacing w:val="2"/>
          <w:lang w:val="pt-BR"/>
        </w:rPr>
        <w:t xml:space="preserve"> </w:t>
      </w:r>
      <m:oMath>
        <m:r>
          <w:rPr>
            <w:rFonts w:ascii="Cambria Math" w:hAnsi="Cambria Math"/>
            <w:spacing w:val="2"/>
            <w:lang w:val="pt-BR"/>
          </w:rPr>
          <m:t>→</m:t>
        </m:r>
      </m:oMath>
      <w:r w:rsidRPr="00730DBE">
        <w:rPr>
          <w:spacing w:val="2"/>
          <w:lang w:val="pt-BR"/>
        </w:rPr>
        <w:t xml:space="preserve"> H</w:t>
      </w:r>
      <w:r w:rsidRPr="00730DBE">
        <w:rPr>
          <w:spacing w:val="2"/>
          <w:vertAlign w:val="subscript"/>
          <w:lang w:val="pt-BR"/>
        </w:rPr>
        <w:t>2</w:t>
      </w:r>
      <w:r w:rsidRPr="00730DBE">
        <w:rPr>
          <w:spacing w:val="2"/>
          <w:lang w:val="pt-BR"/>
        </w:rPr>
        <w:t>O</w:t>
      </w:r>
      <w:r w:rsidRPr="00730DBE">
        <w:rPr>
          <w:spacing w:val="2"/>
          <w:vertAlign w:val="subscript"/>
          <w:lang w:val="pt-BR"/>
        </w:rPr>
        <w:t>2</w:t>
      </w:r>
      <w:r w:rsidRPr="00730DBE">
        <w:rPr>
          <w:spacing w:val="2"/>
          <w:lang w:val="pt-BR"/>
        </w:rPr>
        <w:t xml:space="preserve"> </w:t>
      </w:r>
      <w:r w:rsidRPr="00730DBE">
        <w:rPr>
          <w:spacing w:val="2"/>
          <w:lang w:val="pt-BR"/>
        </w:rPr>
        <w:tab/>
        <w:t>(18)</w:t>
      </w:r>
    </w:p>
    <w:p w14:paraId="13439066"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+2H</w:t>
      </w:r>
      <w:r w:rsidRPr="00730DBE">
        <w:rPr>
          <w:vertAlign w:val="superscript"/>
          <w:lang w:val="pt-BR"/>
        </w:rPr>
        <w:t>+</w:t>
      </w:r>
      <w:r w:rsidRPr="00730DBE">
        <w:rPr>
          <w:lang w:val="pt-BR"/>
        </w:rPr>
        <w:t xml:space="preserve"> + 2e</w:t>
      </w:r>
      <w:r w:rsidRPr="00730DBE">
        <w:rPr>
          <w:vertAlign w:val="superscript"/>
          <w:lang w:val="pt-BR"/>
        </w:rPr>
        <w:t>-</w:t>
      </w:r>
      <w:r w:rsidRPr="00730DBE">
        <w:rPr>
          <w:lang w:val="pt-BR"/>
        </w:rPr>
        <w:t xml:space="preserve"> </w:t>
      </w:r>
      <m:oMath>
        <m:r>
          <w:rPr>
            <w:rFonts w:ascii="Cambria Math" w:hAnsi="Cambria Math"/>
            <w:spacing w:val="2"/>
            <w:lang w:val="pt-BR"/>
          </w:rPr>
          <m:t>→</m:t>
        </m:r>
      </m:oMath>
      <w:r w:rsidRPr="00730DBE">
        <w:rPr>
          <w:spacing w:val="2"/>
          <w:lang w:val="pt-BR"/>
        </w:rPr>
        <w:t xml:space="preserve"> 2H</w:t>
      </w:r>
      <w:r w:rsidRPr="00730DBE">
        <w:rPr>
          <w:spacing w:val="2"/>
          <w:vertAlign w:val="subscript"/>
          <w:lang w:val="pt-BR"/>
        </w:rPr>
        <w:t>2</w:t>
      </w:r>
      <w:r w:rsidRPr="00730DBE">
        <w:rPr>
          <w:spacing w:val="2"/>
          <w:lang w:val="pt-BR"/>
        </w:rPr>
        <w:t>O</w:t>
      </w:r>
      <w:r w:rsidRPr="00730DBE">
        <w:rPr>
          <w:spacing w:val="2"/>
          <w:lang w:val="pt-BR"/>
        </w:rPr>
        <w:tab/>
        <w:t>(19)</w:t>
      </w:r>
    </w:p>
    <w:p w14:paraId="22075B4B" w14:textId="77777777" w:rsidR="00460F4A" w:rsidRPr="00730DBE" w:rsidRDefault="00460F4A" w:rsidP="002E6374">
      <w:pPr>
        <w:spacing w:line="240" w:lineRule="auto"/>
        <w:rPr>
          <w:b/>
          <w:bCs/>
          <w:i/>
          <w:lang w:val="pt-BR"/>
        </w:rPr>
      </w:pPr>
      <w:r w:rsidRPr="00730DBE">
        <w:rPr>
          <w:b/>
          <w:bCs/>
          <w:i/>
          <w:lang w:val="pt-BR"/>
        </w:rPr>
        <w:t>2.2. Fenton process and electrochemical Fenton</w:t>
      </w:r>
    </w:p>
    <w:p w14:paraId="0F46159B" w14:textId="77777777" w:rsidR="00460F4A" w:rsidRPr="00730DBE" w:rsidRDefault="00460F4A" w:rsidP="002E6374">
      <w:pPr>
        <w:spacing w:line="240" w:lineRule="auto"/>
        <w:rPr>
          <w:lang w:val="pt-BR"/>
        </w:rPr>
      </w:pPr>
      <w:r w:rsidRPr="00730DBE">
        <w:rPr>
          <w:lang w:val="pt-BR"/>
        </w:rPr>
        <w:t>Fenton reaction was first proposed by H.J Fenton (1894), it was described as enhancing the oxidation ability of H2O2, in which Fe was used as a catalyst in acidic medium</w:t>
      </w:r>
      <w:r w:rsidRPr="00730DBE">
        <w:rPr>
          <w:rStyle w:val="FootnoteReference"/>
          <w:lang w:val="pt-BR"/>
        </w:rPr>
        <w:footnoteReference w:id="10"/>
      </w:r>
      <w:r w:rsidRPr="00730DBE">
        <w:rPr>
          <w:lang w:val="pt-BR"/>
        </w:rPr>
        <w:t>. Reactions involved in the Fenton process:</w:t>
      </w:r>
    </w:p>
    <w:p w14:paraId="0EB7881E" w14:textId="77777777" w:rsidR="00460F4A" w:rsidRPr="00730DBE" w:rsidRDefault="00460F4A" w:rsidP="002E6374">
      <w:pPr>
        <w:spacing w:line="240" w:lineRule="auto"/>
        <w:jc w:val="center"/>
        <w:rPr>
          <w:lang w:val="pt-BR"/>
        </w:rPr>
      </w:pPr>
      <w:r w:rsidRPr="00730DBE">
        <w:rPr>
          <w:lang w:val="pt-BR"/>
        </w:rPr>
        <w:t>Fe</w:t>
      </w:r>
      <w:r w:rsidRPr="00730DBE">
        <w:rPr>
          <w:vertAlign w:val="superscript"/>
          <w:lang w:val="pt-BR"/>
        </w:rPr>
        <w:t>2+</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lang w:val="pt-BR"/>
          </w:rPr>
          <m:t>→</m:t>
        </m:r>
      </m:oMath>
      <w:r w:rsidRPr="00730DBE">
        <w:rPr>
          <w:lang w:val="pt-BR"/>
        </w:rPr>
        <w:t xml:space="preserve"> Fe</w:t>
      </w:r>
      <w:r w:rsidRPr="00730DBE">
        <w:rPr>
          <w:vertAlign w:val="superscript"/>
          <w:lang w:val="pt-BR"/>
        </w:rPr>
        <w:t>3+</w:t>
      </w:r>
      <w:r w:rsidRPr="00730DBE">
        <w:rPr>
          <w:lang w:val="pt-BR"/>
        </w:rPr>
        <w:t xml:space="preserve"> + HO</w:t>
      </w:r>
      <w:r w:rsidRPr="00730DBE">
        <w:rPr>
          <w:vertAlign w:val="superscript"/>
          <w:lang w:val="pt-BR"/>
        </w:rPr>
        <w:t>*</w:t>
      </w:r>
      <w:r w:rsidRPr="00730DBE">
        <w:rPr>
          <w:lang w:val="pt-BR"/>
        </w:rPr>
        <w:t xml:space="preserve"> + OH</w:t>
      </w:r>
      <w:r w:rsidRPr="00730DBE">
        <w:rPr>
          <w:vertAlign w:val="superscript"/>
          <w:lang w:val="pt-BR"/>
        </w:rPr>
        <w:t>-</w:t>
      </w:r>
      <w:r w:rsidRPr="00730DBE">
        <w:rPr>
          <w:vertAlign w:val="superscript"/>
          <w:lang w:val="pt-BR"/>
        </w:rPr>
        <w:tab/>
      </w:r>
      <w:r w:rsidRPr="00730DBE">
        <w:rPr>
          <w:lang w:val="pt-BR"/>
        </w:rPr>
        <w:t>(20)</w:t>
      </w:r>
    </w:p>
    <w:p w14:paraId="31EDB234" w14:textId="77777777" w:rsidR="00460F4A" w:rsidRPr="00730DBE" w:rsidRDefault="00460F4A" w:rsidP="002E6374">
      <w:pPr>
        <w:spacing w:line="240" w:lineRule="auto"/>
        <w:jc w:val="center"/>
        <w:rPr>
          <w:lang w:val="pt-BR"/>
        </w:rPr>
      </w:pPr>
      <w:r w:rsidRPr="00730DBE">
        <w:rPr>
          <w:lang w:val="pt-BR"/>
        </w:rPr>
        <w:t>HO</w:t>
      </w:r>
      <w:r w:rsidRPr="00730DBE">
        <w:rPr>
          <w:vertAlign w:val="superscript"/>
          <w:lang w:val="pt-BR"/>
        </w:rPr>
        <w:t>*</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lang w:val="pt-BR"/>
          </w:rPr>
          <m:t>→</m:t>
        </m:r>
      </m:oMath>
      <w:r w:rsidRPr="00730DBE">
        <w:rPr>
          <w:lang w:val="pt-BR"/>
        </w:rPr>
        <w:t xml:space="preserve"> HO</w:t>
      </w:r>
      <w:r w:rsidRPr="00730DBE">
        <w:rPr>
          <w:vertAlign w:val="superscript"/>
          <w:lang w:val="pt-BR"/>
        </w:rPr>
        <w:t>*</w:t>
      </w:r>
      <w:r w:rsidRPr="00730DBE">
        <w:rPr>
          <w:vertAlign w:val="subscript"/>
          <w:lang w:val="pt-BR"/>
        </w:rPr>
        <w:t>2</w:t>
      </w:r>
      <w:r w:rsidRPr="00730DBE">
        <w:rPr>
          <w:lang w:val="pt-BR"/>
        </w:rPr>
        <w:t xml:space="preserve"> + H</w:t>
      </w:r>
      <w:r w:rsidRPr="00730DBE">
        <w:rPr>
          <w:vertAlign w:val="subscript"/>
          <w:lang w:val="pt-BR"/>
        </w:rPr>
        <w:t>2</w:t>
      </w:r>
      <w:r w:rsidRPr="00730DBE">
        <w:rPr>
          <w:lang w:val="pt-BR"/>
        </w:rPr>
        <w:t>O</w:t>
      </w:r>
      <w:r w:rsidRPr="00730DBE">
        <w:rPr>
          <w:lang w:val="pt-BR"/>
        </w:rPr>
        <w:tab/>
        <w:t>(21)</w:t>
      </w:r>
    </w:p>
    <w:p w14:paraId="06DA3D6D" w14:textId="77777777" w:rsidR="00460F4A" w:rsidRPr="00730DBE" w:rsidRDefault="00460F4A" w:rsidP="002E6374">
      <w:pPr>
        <w:spacing w:line="240" w:lineRule="auto"/>
        <w:jc w:val="center"/>
        <w:rPr>
          <w:lang w:val="pt-BR"/>
        </w:rPr>
      </w:pPr>
      <w:r w:rsidRPr="00730DBE">
        <w:rPr>
          <w:lang w:val="pt-BR"/>
        </w:rPr>
        <w:t>Fe</w:t>
      </w:r>
      <w:r w:rsidRPr="00730DBE">
        <w:rPr>
          <w:vertAlign w:val="superscript"/>
          <w:lang w:val="pt-BR"/>
        </w:rPr>
        <w:t>2+</w:t>
      </w:r>
      <w:r w:rsidRPr="00730DBE">
        <w:rPr>
          <w:lang w:val="pt-BR"/>
        </w:rPr>
        <w:t xml:space="preserve"> + HO</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Fe</w:t>
      </w:r>
      <w:r w:rsidRPr="00730DBE">
        <w:rPr>
          <w:vertAlign w:val="superscript"/>
          <w:lang w:val="pt-BR"/>
        </w:rPr>
        <w:t>3+</w:t>
      </w:r>
      <w:r w:rsidRPr="00730DBE">
        <w:rPr>
          <w:lang w:val="pt-BR"/>
        </w:rPr>
        <w:t xml:space="preserve"> + OH</w:t>
      </w:r>
      <w:r w:rsidRPr="00730DBE">
        <w:rPr>
          <w:vertAlign w:val="superscript"/>
          <w:lang w:val="pt-BR"/>
        </w:rPr>
        <w:t>-</w:t>
      </w:r>
      <w:r w:rsidRPr="00730DBE">
        <w:rPr>
          <w:vertAlign w:val="superscript"/>
          <w:lang w:val="pt-BR"/>
        </w:rPr>
        <w:tab/>
      </w:r>
      <w:r w:rsidRPr="00730DBE">
        <w:rPr>
          <w:lang w:val="pt-BR"/>
        </w:rPr>
        <w:t>(22)</w:t>
      </w:r>
    </w:p>
    <w:p w14:paraId="7D732B7A" w14:textId="77777777" w:rsidR="00460F4A" w:rsidRPr="00730DBE" w:rsidRDefault="00460F4A" w:rsidP="002E6374">
      <w:pPr>
        <w:spacing w:line="240" w:lineRule="auto"/>
        <w:jc w:val="center"/>
        <w:rPr>
          <w:lang w:val="pt-BR"/>
        </w:rPr>
      </w:pPr>
      <w:r w:rsidRPr="00730DBE">
        <w:rPr>
          <w:lang w:val="pt-BR"/>
        </w:rPr>
        <w:t>Fe</w:t>
      </w:r>
      <w:r w:rsidRPr="00730DBE">
        <w:rPr>
          <w:vertAlign w:val="superscript"/>
          <w:lang w:val="pt-BR"/>
        </w:rPr>
        <w:t>3+</w:t>
      </w:r>
      <w:r w:rsidRPr="00730DBE">
        <w:rPr>
          <w:lang w:val="pt-BR"/>
        </w:rPr>
        <w:t xml:space="preserve"> + HO</w:t>
      </w:r>
      <w:r w:rsidRPr="00730DBE">
        <w:rPr>
          <w:vertAlign w:val="superscript"/>
          <w:lang w:val="pt-BR"/>
        </w:rPr>
        <w:t>*</w:t>
      </w:r>
      <w:r w:rsidRPr="00730DBE">
        <w:rPr>
          <w:vertAlign w:val="subscript"/>
          <w:lang w:val="pt-BR"/>
        </w:rPr>
        <w:t>2</w:t>
      </w:r>
      <w:r w:rsidRPr="00730DBE">
        <w:rPr>
          <w:lang w:val="pt-BR"/>
        </w:rPr>
        <w:t xml:space="preserve"> </w:t>
      </w:r>
      <m:oMath>
        <m:r>
          <w:rPr>
            <w:rFonts w:ascii="Cambria Math" w:hAnsi="Cambria Math"/>
            <w:lang w:val="pt-BR"/>
          </w:rPr>
          <m:t>→</m:t>
        </m:r>
      </m:oMath>
      <w:r w:rsidRPr="00730DBE">
        <w:rPr>
          <w:lang w:val="pt-BR"/>
        </w:rPr>
        <w:t xml:space="preserve"> Fe</w:t>
      </w:r>
      <w:r w:rsidRPr="00730DBE">
        <w:rPr>
          <w:vertAlign w:val="superscript"/>
          <w:lang w:val="pt-BR"/>
        </w:rPr>
        <w:t>2+</w:t>
      </w:r>
      <w:r w:rsidRPr="00730DBE">
        <w:rPr>
          <w:lang w:val="pt-BR"/>
        </w:rPr>
        <w:t xml:space="preserve"> + O</w:t>
      </w:r>
      <w:r w:rsidRPr="00730DBE">
        <w:rPr>
          <w:vertAlign w:val="subscript"/>
          <w:lang w:val="pt-BR"/>
        </w:rPr>
        <w:t>2</w:t>
      </w:r>
      <w:r w:rsidRPr="00730DBE">
        <w:rPr>
          <w:lang w:val="pt-BR"/>
        </w:rPr>
        <w:t xml:space="preserve"> + H</w:t>
      </w:r>
      <w:r w:rsidRPr="00730DBE">
        <w:rPr>
          <w:vertAlign w:val="superscript"/>
          <w:lang w:val="pt-BR"/>
        </w:rPr>
        <w:t>+</w:t>
      </w:r>
      <w:r w:rsidRPr="00730DBE">
        <w:rPr>
          <w:lang w:val="pt-BR"/>
        </w:rPr>
        <w:t xml:space="preserve"> </w:t>
      </w:r>
      <w:r w:rsidRPr="00730DBE">
        <w:rPr>
          <w:lang w:val="pt-BR"/>
        </w:rPr>
        <w:tab/>
        <w:t>(23)</w:t>
      </w:r>
    </w:p>
    <w:p w14:paraId="4657DFF4" w14:textId="77777777" w:rsidR="00460F4A" w:rsidRPr="00730DBE" w:rsidRDefault="00460F4A" w:rsidP="002E6374">
      <w:pPr>
        <w:spacing w:line="240" w:lineRule="auto"/>
        <w:jc w:val="center"/>
        <w:rPr>
          <w:lang w:val="pt-BR"/>
        </w:rPr>
      </w:pPr>
      <w:r w:rsidRPr="00730DBE">
        <w:rPr>
          <w:lang w:val="pt-BR"/>
        </w:rPr>
        <w:t>HO</w:t>
      </w:r>
      <w:r w:rsidRPr="00730DBE">
        <w:rPr>
          <w:vertAlign w:val="superscript"/>
          <w:lang w:val="pt-BR"/>
        </w:rPr>
        <w:t>*</w:t>
      </w:r>
      <w:r w:rsidRPr="00730DBE">
        <w:rPr>
          <w:lang w:val="pt-BR"/>
        </w:rPr>
        <w:t xml:space="preserve"> + HO</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H</w:t>
      </w:r>
      <w:r w:rsidRPr="00730DBE">
        <w:rPr>
          <w:vertAlign w:val="subscript"/>
          <w:lang w:val="pt-BR"/>
        </w:rPr>
        <w:t>2</w:t>
      </w:r>
      <w:r w:rsidRPr="00730DBE">
        <w:rPr>
          <w:lang w:val="pt-BR"/>
        </w:rPr>
        <w:t>O</w:t>
      </w:r>
      <w:r w:rsidRPr="00730DBE">
        <w:rPr>
          <w:vertAlign w:val="subscript"/>
          <w:lang w:val="pt-BR"/>
        </w:rPr>
        <w:t>2</w:t>
      </w:r>
      <w:r w:rsidRPr="00730DBE">
        <w:rPr>
          <w:vertAlign w:val="subscript"/>
          <w:lang w:val="pt-BR"/>
        </w:rPr>
        <w:tab/>
      </w:r>
      <w:r w:rsidRPr="00730DBE">
        <w:rPr>
          <w:lang w:val="pt-BR"/>
        </w:rPr>
        <w:t>(24)</w:t>
      </w:r>
    </w:p>
    <w:p w14:paraId="34377E90" w14:textId="77777777" w:rsidR="00460F4A" w:rsidRPr="00730DBE" w:rsidRDefault="00460F4A" w:rsidP="002E6374">
      <w:pPr>
        <w:spacing w:line="240" w:lineRule="auto"/>
        <w:jc w:val="center"/>
        <w:rPr>
          <w:lang w:val="pt-BR"/>
        </w:rPr>
      </w:pPr>
      <w:r w:rsidRPr="00730DBE">
        <w:rPr>
          <w:lang w:val="pt-BR"/>
        </w:rPr>
        <w:t>Organic matter + HO</w:t>
      </w:r>
      <w:r w:rsidRPr="00730DBE">
        <w:rPr>
          <w:vertAlign w:val="superscript"/>
          <w:lang w:val="pt-BR"/>
        </w:rPr>
        <w:t>*</w:t>
      </w:r>
      <m:oMath>
        <m:r>
          <w:rPr>
            <w:rFonts w:ascii="Cambria Math" w:hAnsi="Cambria Math"/>
            <w:vertAlign w:val="superscript"/>
            <w:lang w:val="pt-BR"/>
          </w:rPr>
          <m:t xml:space="preserve"> →</m:t>
        </m:r>
      </m:oMath>
      <w:r w:rsidRPr="00730DBE">
        <w:rPr>
          <w:lang w:val="pt-BR"/>
        </w:rPr>
        <w:t xml:space="preserve"> Decomposition products</w:t>
      </w:r>
    </w:p>
    <w:p w14:paraId="4FFF3BDE" w14:textId="77777777" w:rsidR="00460F4A" w:rsidRPr="00730DBE" w:rsidRDefault="00460F4A" w:rsidP="002E6374">
      <w:pPr>
        <w:widowControl w:val="0"/>
        <w:spacing w:line="240" w:lineRule="auto"/>
        <w:rPr>
          <w:lang w:val="pt-BR"/>
        </w:rPr>
      </w:pPr>
      <w:r w:rsidRPr="00730DBE">
        <w:rPr>
          <w:lang w:val="pt-BR"/>
        </w:rPr>
        <w:t>Fenton process can be classified into forms such as fenton, photo-fenton, electrochemical fenton, photo-electrochemical fenton, ultrasonic-fenton, ultrasonic photo-fenton, homogeneous or heterogeneous fenton, hybrid fenton</w:t>
      </w:r>
      <w:r w:rsidRPr="00730DBE">
        <w:rPr>
          <w:rStyle w:val="FootnoteReference"/>
          <w:lang w:val="pt-BR"/>
        </w:rPr>
        <w:footnoteReference w:id="11"/>
      </w:r>
      <w:r w:rsidRPr="00730DBE">
        <w:rPr>
          <w:lang w:val="pt-BR"/>
        </w:rPr>
        <w:t>, ….</w:t>
      </w:r>
    </w:p>
    <w:p w14:paraId="0DA8A086" w14:textId="77777777" w:rsidR="00460F4A" w:rsidRPr="00730DBE" w:rsidRDefault="00460F4A" w:rsidP="002E6374">
      <w:pPr>
        <w:widowControl w:val="0"/>
        <w:spacing w:line="240" w:lineRule="auto"/>
        <w:rPr>
          <w:lang w:val="pt-BR"/>
        </w:rPr>
      </w:pPr>
      <w:r w:rsidRPr="00730DBE">
        <w:rPr>
          <w:lang w:val="pt-BR"/>
        </w:rPr>
        <w:t>The equation describing the formation of hydroxyl radicals in the classical Fenton process is as follows:</w:t>
      </w:r>
    </w:p>
    <w:p w14:paraId="1922E53C"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spacing w:val="2"/>
            <w:lang w:val="pt-BR"/>
          </w:rPr>
          <m:t>→</m:t>
        </m:r>
      </m:oMath>
      <w:r w:rsidRPr="00730DBE">
        <w:rPr>
          <w:spacing w:val="2"/>
          <w:lang w:val="pt-BR"/>
        </w:rPr>
        <w:t xml:space="preserve"> Fe</w:t>
      </w:r>
      <w:r w:rsidRPr="00730DBE">
        <w:rPr>
          <w:spacing w:val="2"/>
          <w:vertAlign w:val="superscript"/>
          <w:lang w:val="pt-BR"/>
        </w:rPr>
        <w:t>3+</w:t>
      </w:r>
      <w:r w:rsidRPr="00730DBE">
        <w:rPr>
          <w:spacing w:val="2"/>
          <w:lang w:val="pt-BR"/>
        </w:rPr>
        <w:t xml:space="preserve"> + HO</w:t>
      </w:r>
      <w:r w:rsidRPr="00730DBE">
        <w:rPr>
          <w:spacing w:val="2"/>
          <w:vertAlign w:val="superscript"/>
          <w:lang w:val="pt-BR"/>
        </w:rPr>
        <w:t>*</w:t>
      </w:r>
      <w:r w:rsidRPr="00730DBE">
        <w:rPr>
          <w:spacing w:val="2"/>
          <w:lang w:val="pt-BR"/>
        </w:rPr>
        <w:t xml:space="preserve"> + OH</w:t>
      </w:r>
      <w:r w:rsidRPr="00730DBE">
        <w:rPr>
          <w:spacing w:val="2"/>
          <w:vertAlign w:val="superscript"/>
          <w:lang w:val="pt-BR"/>
        </w:rPr>
        <w:t>-</w:t>
      </w:r>
      <w:r w:rsidRPr="00730DBE">
        <w:rPr>
          <w:spacing w:val="2"/>
          <w:lang w:val="pt-BR"/>
        </w:rPr>
        <w:t xml:space="preserve"> (K</w:t>
      </w:r>
      <w:r w:rsidRPr="00730DBE">
        <w:rPr>
          <w:spacing w:val="2"/>
          <w:vertAlign w:val="subscript"/>
          <w:lang w:val="pt-BR"/>
        </w:rPr>
        <w:t>2</w:t>
      </w:r>
      <w:r w:rsidRPr="00730DBE">
        <w:rPr>
          <w:spacing w:val="2"/>
          <w:lang w:val="pt-BR"/>
        </w:rPr>
        <w:t>= 63 M</w:t>
      </w:r>
      <w:r w:rsidRPr="00730DBE">
        <w:rPr>
          <w:spacing w:val="2"/>
          <w:vertAlign w:val="superscript"/>
          <w:lang w:val="pt-BR"/>
        </w:rPr>
        <w:t>-1</w:t>
      </w:r>
      <w:r w:rsidRPr="00730DBE">
        <w:rPr>
          <w:spacing w:val="2"/>
          <w:lang w:val="pt-BR"/>
        </w:rPr>
        <w:t>s</w:t>
      </w:r>
      <w:r w:rsidRPr="00730DBE">
        <w:rPr>
          <w:spacing w:val="2"/>
          <w:vertAlign w:val="superscript"/>
          <w:lang w:val="pt-BR"/>
        </w:rPr>
        <w:t>-1</w:t>
      </w:r>
      <w:r w:rsidRPr="00730DBE">
        <w:rPr>
          <w:spacing w:val="2"/>
          <w:lang w:val="pt-BR"/>
        </w:rPr>
        <w:t>)</w:t>
      </w:r>
      <w:r w:rsidRPr="00730DBE">
        <w:rPr>
          <w:spacing w:val="2"/>
          <w:lang w:val="pt-BR"/>
        </w:rPr>
        <w:tab/>
        <w:t>(25)</w:t>
      </w:r>
    </w:p>
    <w:p w14:paraId="6AC0FD3F" w14:textId="77777777" w:rsidR="00460F4A" w:rsidRPr="00730DBE" w:rsidRDefault="00460F4A" w:rsidP="002E6374">
      <w:pPr>
        <w:spacing w:line="240" w:lineRule="auto"/>
        <w:rPr>
          <w:lang w:val="pt-BR"/>
        </w:rPr>
      </w:pPr>
      <w:r w:rsidRPr="00730DBE">
        <w:rPr>
          <w:lang w:val="pt-BR"/>
        </w:rPr>
        <w:t>The reaction takes place in an acidic environment so it can be written as:</w:t>
      </w:r>
    </w:p>
    <w:p w14:paraId="08C03A8C"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Fe</w:t>
      </w:r>
      <w:r w:rsidRPr="00730DBE">
        <w:rPr>
          <w:vertAlign w:val="superscript"/>
          <w:lang w:val="pt-BR"/>
        </w:rPr>
        <w:t>2+</w:t>
      </w:r>
      <w:r w:rsidRPr="00730DBE">
        <w:rPr>
          <w:lang w:val="pt-BR"/>
        </w:rPr>
        <w:t xml:space="preserve"> + 2H</w:t>
      </w:r>
      <w:r w:rsidRPr="00730DBE">
        <w:rPr>
          <w:vertAlign w:val="subscript"/>
          <w:lang w:val="pt-BR"/>
        </w:rPr>
        <w:t>2</w:t>
      </w:r>
      <w:r w:rsidRPr="00730DBE">
        <w:rPr>
          <w:lang w:val="pt-BR"/>
        </w:rPr>
        <w:t>O + H</w:t>
      </w:r>
      <w:r w:rsidRPr="00730DBE">
        <w:rPr>
          <w:vertAlign w:val="superscript"/>
          <w:lang w:val="pt-BR"/>
        </w:rPr>
        <w:t>+</w:t>
      </w:r>
      <w:r w:rsidRPr="00730DBE">
        <w:rPr>
          <w:lang w:val="pt-BR"/>
        </w:rPr>
        <w:t xml:space="preserve"> </w:t>
      </w:r>
      <m:oMath>
        <m:r>
          <m:rPr>
            <m:sty m:val="p"/>
          </m:rPr>
          <w:rPr>
            <w:rFonts w:ascii="Cambria Math" w:hAnsi="Cambria Math"/>
            <w:spacing w:val="2"/>
            <w:lang w:val="pt-BR"/>
          </w:rPr>
          <m:t>→</m:t>
        </m:r>
      </m:oMath>
      <w:r w:rsidRPr="00730DBE">
        <w:rPr>
          <w:spacing w:val="2"/>
          <w:lang w:val="pt-BR"/>
        </w:rPr>
        <w:t xml:space="preserve"> Fe</w:t>
      </w:r>
      <w:r w:rsidRPr="00730DBE">
        <w:rPr>
          <w:spacing w:val="2"/>
          <w:vertAlign w:val="superscript"/>
          <w:lang w:val="pt-BR"/>
        </w:rPr>
        <w:t>3+</w:t>
      </w:r>
      <w:r w:rsidRPr="00730DBE">
        <w:rPr>
          <w:spacing w:val="2"/>
          <w:lang w:val="pt-BR"/>
        </w:rPr>
        <w:t xml:space="preserve"> + H</w:t>
      </w:r>
      <w:r w:rsidRPr="00730DBE">
        <w:rPr>
          <w:spacing w:val="2"/>
          <w:vertAlign w:val="subscript"/>
          <w:lang w:val="pt-BR"/>
        </w:rPr>
        <w:t>2</w:t>
      </w:r>
      <w:r w:rsidRPr="00730DBE">
        <w:rPr>
          <w:spacing w:val="2"/>
          <w:lang w:val="pt-BR"/>
        </w:rPr>
        <w:t xml:space="preserve">O + </w:t>
      </w:r>
      <w:r w:rsidRPr="00730DBE">
        <w:rPr>
          <w:spacing w:val="2"/>
          <w:vertAlign w:val="superscript"/>
          <w:lang w:val="pt-BR"/>
        </w:rPr>
        <w:t>*</w:t>
      </w:r>
      <w:r w:rsidRPr="00730DBE">
        <w:rPr>
          <w:spacing w:val="2"/>
          <w:lang w:val="pt-BR"/>
        </w:rPr>
        <w:t>OH</w:t>
      </w:r>
      <w:r w:rsidRPr="00730DBE">
        <w:rPr>
          <w:spacing w:val="2"/>
          <w:lang w:val="pt-BR"/>
        </w:rPr>
        <w:tab/>
        <w:t>(26)</w:t>
      </w:r>
    </w:p>
    <w:p w14:paraId="5192CC79" w14:textId="77777777" w:rsidR="00460F4A" w:rsidRPr="00730DBE" w:rsidRDefault="00460F4A" w:rsidP="002E6374">
      <w:pPr>
        <w:spacing w:line="240" w:lineRule="auto"/>
        <w:rPr>
          <w:lang w:val="pt-BR"/>
        </w:rPr>
      </w:pPr>
      <w:r w:rsidRPr="00730DBE">
        <w:rPr>
          <w:lang w:val="pt-BR"/>
        </w:rPr>
        <w:t>The Fenton reaction is optimal at pH 2.8-3.0, this environment is a catalyst for Fe</w:t>
      </w:r>
      <w:r w:rsidRPr="00730DBE">
        <w:rPr>
          <w:vertAlign w:val="superscript"/>
          <w:lang w:val="pt-BR"/>
        </w:rPr>
        <w:t>3+</w:t>
      </w:r>
      <w:r w:rsidRPr="00730DBE">
        <w:rPr>
          <w:lang w:val="pt-BR"/>
        </w:rPr>
        <w:t>/Fe</w:t>
      </w:r>
      <w:r w:rsidRPr="00730DBE">
        <w:rPr>
          <w:vertAlign w:val="superscript"/>
          <w:lang w:val="pt-BR"/>
        </w:rPr>
        <w:t>2+</w:t>
      </w:r>
      <w:r w:rsidRPr="00730DBE">
        <w:rPr>
          <w:lang w:val="pt-BR"/>
        </w:rPr>
        <w:t>:</w:t>
      </w:r>
    </w:p>
    <w:p w14:paraId="07BB1FF8"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w:t>
      </w:r>
      <w:r w:rsidRPr="00730DBE">
        <w:rPr>
          <w:vertAlign w:val="superscript"/>
          <w:lang w:val="pt-BR"/>
        </w:rPr>
        <w:t>3+</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spacing w:val="2"/>
            <w:lang w:val="pt-BR"/>
          </w:rPr>
          <m:t>→</m:t>
        </m:r>
      </m:oMath>
      <w:r w:rsidRPr="00730DBE">
        <w:rPr>
          <w:spacing w:val="2"/>
          <w:lang w:val="pt-BR"/>
        </w:rPr>
        <w:t xml:space="preserve"> Fe</w:t>
      </w:r>
      <w:r w:rsidRPr="00730DBE">
        <w:rPr>
          <w:spacing w:val="2"/>
          <w:vertAlign w:val="superscript"/>
          <w:lang w:val="pt-BR"/>
        </w:rPr>
        <w:t>2+</w:t>
      </w:r>
      <w:r w:rsidRPr="00730DBE">
        <w:rPr>
          <w:spacing w:val="2"/>
          <w:lang w:val="pt-BR"/>
        </w:rPr>
        <w:t xml:space="preserve"> + HO</w:t>
      </w:r>
      <w:r w:rsidRPr="00730DBE">
        <w:rPr>
          <w:spacing w:val="2"/>
          <w:vertAlign w:val="superscript"/>
          <w:lang w:val="pt-BR"/>
        </w:rPr>
        <w:t>*</w:t>
      </w:r>
      <w:r w:rsidRPr="00730DBE">
        <w:rPr>
          <w:spacing w:val="2"/>
          <w:vertAlign w:val="subscript"/>
          <w:lang w:val="pt-BR"/>
        </w:rPr>
        <w:t>2</w:t>
      </w:r>
      <w:r w:rsidRPr="00730DBE">
        <w:rPr>
          <w:spacing w:val="2"/>
          <w:lang w:val="pt-BR"/>
        </w:rPr>
        <w:t xml:space="preserve"> + H</w:t>
      </w:r>
      <w:r w:rsidRPr="00730DBE">
        <w:rPr>
          <w:spacing w:val="2"/>
          <w:vertAlign w:val="superscript"/>
          <w:lang w:val="pt-BR"/>
        </w:rPr>
        <w:t>+</w:t>
      </w:r>
      <w:r w:rsidRPr="00730DBE">
        <w:rPr>
          <w:spacing w:val="2"/>
          <w:lang w:val="pt-BR"/>
        </w:rPr>
        <w:t xml:space="preserve"> </w:t>
      </w:r>
      <w:r w:rsidRPr="00730DBE">
        <w:rPr>
          <w:spacing w:val="2"/>
          <w:lang w:val="pt-BR"/>
        </w:rPr>
        <w:tab/>
        <w:t>(27)</w:t>
      </w:r>
    </w:p>
    <w:p w14:paraId="30C610B0" w14:textId="77777777" w:rsidR="00460F4A" w:rsidRPr="00730DBE" w:rsidRDefault="00460F4A" w:rsidP="002E6374">
      <w:pPr>
        <w:widowControl w:val="0"/>
        <w:spacing w:line="240" w:lineRule="auto"/>
        <w:rPr>
          <w:lang w:val="pt-BR"/>
        </w:rPr>
      </w:pPr>
      <w:r w:rsidRPr="00730DBE">
        <w:rPr>
          <w:lang w:val="pt-BR"/>
        </w:rPr>
        <w:t>Reaction 31 occurs with the product [Fe</w:t>
      </w:r>
      <w:r w:rsidRPr="00730DBE">
        <w:rPr>
          <w:vertAlign w:val="superscript"/>
          <w:lang w:val="pt-BR"/>
        </w:rPr>
        <w:t>III</w:t>
      </w:r>
      <w:r w:rsidRPr="00730DBE">
        <w:rPr>
          <w:lang w:val="pt-BR"/>
        </w:rPr>
        <w:t>(HO</w:t>
      </w:r>
      <w:r w:rsidRPr="00730DBE">
        <w:rPr>
          <w:vertAlign w:val="subscript"/>
          <w:lang w:val="pt-BR"/>
        </w:rPr>
        <w:t>2</w:t>
      </w:r>
      <w:r w:rsidRPr="00730DBE">
        <w:rPr>
          <w:lang w:val="pt-BR"/>
        </w:rPr>
        <w:t>)]</w:t>
      </w:r>
      <w:r w:rsidRPr="00730DBE">
        <w:rPr>
          <w:vertAlign w:val="superscript"/>
          <w:lang w:val="pt-BR"/>
        </w:rPr>
        <w:t>2+</w:t>
      </w:r>
      <w:r w:rsidRPr="00730DBE">
        <w:rPr>
          <w:lang w:val="pt-BR"/>
        </w:rPr>
        <w:t xml:space="preserve"> (32), this product will decompose to form Fe</w:t>
      </w:r>
      <w:r w:rsidRPr="00730DBE">
        <w:rPr>
          <w:vertAlign w:val="superscript"/>
          <w:lang w:val="pt-BR"/>
        </w:rPr>
        <w:t>2+</w:t>
      </w:r>
      <w:r w:rsidRPr="00730DBE">
        <w:rPr>
          <w:lang w:val="pt-BR"/>
        </w:rPr>
        <w:t xml:space="preserve"> according to reaction (33)</w:t>
      </w:r>
    </w:p>
    <w:p w14:paraId="397AEE21" w14:textId="77777777" w:rsidR="00460F4A" w:rsidRPr="00730DBE" w:rsidRDefault="00460F4A" w:rsidP="002E6374">
      <w:pPr>
        <w:tabs>
          <w:tab w:val="center" w:pos="4754"/>
          <w:tab w:val="right" w:pos="8788"/>
        </w:tabs>
        <w:spacing w:line="240" w:lineRule="auto"/>
        <w:ind w:firstLine="720"/>
        <w:rPr>
          <w:spacing w:val="2"/>
          <w:lang w:val="pt-BR"/>
        </w:rPr>
      </w:pPr>
      <w:r w:rsidRPr="00730DBE">
        <w:rPr>
          <w:lang w:val="pt-BR"/>
        </w:rPr>
        <w:tab/>
        <w:t>Fe</w:t>
      </w:r>
      <w:r w:rsidRPr="00730DBE">
        <w:rPr>
          <w:vertAlign w:val="superscript"/>
          <w:lang w:val="pt-BR"/>
        </w:rPr>
        <w:t>3+</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spacing w:val="2"/>
            <w:lang w:val="pt-BR"/>
          </w:rPr>
          <m:t>→</m:t>
        </m:r>
      </m:oMath>
      <w:r w:rsidRPr="00730DBE">
        <w:rPr>
          <w:spacing w:val="2"/>
          <w:lang w:val="pt-BR"/>
        </w:rPr>
        <w:t xml:space="preserve"> [Fe</w:t>
      </w:r>
      <w:r w:rsidRPr="00730DBE">
        <w:rPr>
          <w:spacing w:val="2"/>
          <w:vertAlign w:val="superscript"/>
          <w:lang w:val="pt-BR"/>
        </w:rPr>
        <w:t>III</w:t>
      </w:r>
      <w:r w:rsidRPr="00730DBE">
        <w:rPr>
          <w:spacing w:val="2"/>
          <w:lang w:val="pt-BR"/>
        </w:rPr>
        <w:t>(HO</w:t>
      </w:r>
      <w:r w:rsidRPr="00730DBE">
        <w:rPr>
          <w:spacing w:val="2"/>
          <w:vertAlign w:val="subscript"/>
          <w:lang w:val="pt-BR"/>
        </w:rPr>
        <w:t>2</w:t>
      </w:r>
      <w:r w:rsidRPr="00730DBE">
        <w:rPr>
          <w:spacing w:val="2"/>
          <w:lang w:val="pt-BR"/>
        </w:rPr>
        <w:t>)]</w:t>
      </w:r>
      <w:r w:rsidRPr="00730DBE">
        <w:rPr>
          <w:spacing w:val="2"/>
          <w:vertAlign w:val="superscript"/>
          <w:lang w:val="pt-BR"/>
        </w:rPr>
        <w:t>2+</w:t>
      </w:r>
      <w:r w:rsidRPr="00730DBE">
        <w:rPr>
          <w:spacing w:val="2"/>
          <w:lang w:val="pt-BR"/>
        </w:rPr>
        <w:t xml:space="preserve"> + H</w:t>
      </w:r>
      <w:r w:rsidRPr="00730DBE">
        <w:rPr>
          <w:spacing w:val="2"/>
          <w:vertAlign w:val="superscript"/>
          <w:lang w:val="pt-BR"/>
        </w:rPr>
        <w:t>+</w:t>
      </w:r>
      <w:r w:rsidRPr="00730DBE">
        <w:rPr>
          <w:spacing w:val="2"/>
          <w:lang w:val="pt-BR"/>
        </w:rPr>
        <w:t xml:space="preserve"> (k= 3,1. 10</w:t>
      </w:r>
      <w:r w:rsidRPr="00730DBE">
        <w:rPr>
          <w:spacing w:val="2"/>
          <w:vertAlign w:val="superscript"/>
          <w:lang w:val="pt-BR"/>
        </w:rPr>
        <w:t>-3</w:t>
      </w:r>
      <w:r w:rsidRPr="00730DBE">
        <w:rPr>
          <w:spacing w:val="2"/>
          <w:lang w:val="pt-BR"/>
        </w:rPr>
        <w:t>)</w:t>
      </w:r>
      <w:r w:rsidRPr="00730DBE">
        <w:rPr>
          <w:spacing w:val="2"/>
          <w:lang w:val="pt-BR"/>
        </w:rPr>
        <w:tab/>
        <w:t>(28)</w:t>
      </w:r>
    </w:p>
    <w:p w14:paraId="3C0E38B0"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spacing w:val="2"/>
          <w:lang w:val="pt-BR"/>
        </w:rPr>
        <w:tab/>
        <w:t>[Fe</w:t>
      </w:r>
      <w:r w:rsidRPr="00730DBE">
        <w:rPr>
          <w:spacing w:val="2"/>
          <w:vertAlign w:val="superscript"/>
          <w:lang w:val="pt-BR"/>
        </w:rPr>
        <w:t>III</w:t>
      </w:r>
      <w:r w:rsidRPr="00730DBE">
        <w:rPr>
          <w:spacing w:val="2"/>
          <w:lang w:val="pt-BR"/>
        </w:rPr>
        <w:t>(HO</w:t>
      </w:r>
      <w:r w:rsidRPr="00730DBE">
        <w:rPr>
          <w:spacing w:val="2"/>
          <w:vertAlign w:val="subscript"/>
          <w:lang w:val="pt-BR"/>
        </w:rPr>
        <w:t>2</w:t>
      </w:r>
      <w:r w:rsidRPr="00730DBE">
        <w:rPr>
          <w:spacing w:val="2"/>
          <w:lang w:val="pt-BR"/>
        </w:rPr>
        <w:t>)]</w:t>
      </w:r>
      <w:r w:rsidRPr="00730DBE">
        <w:rPr>
          <w:spacing w:val="2"/>
          <w:vertAlign w:val="superscript"/>
          <w:lang w:val="pt-BR"/>
        </w:rPr>
        <w:t>2+</w:t>
      </w:r>
      <w:r w:rsidRPr="00730DBE">
        <w:rPr>
          <w:spacing w:val="2"/>
          <w:lang w:val="pt-BR"/>
        </w:rPr>
        <w:t xml:space="preserve"> </w:t>
      </w:r>
      <m:oMath>
        <m:r>
          <w:rPr>
            <w:rFonts w:ascii="Cambria Math" w:hAnsi="Cambria Math"/>
            <w:spacing w:val="2"/>
            <w:lang w:val="pt-BR"/>
          </w:rPr>
          <m:t>→</m:t>
        </m:r>
      </m:oMath>
      <w:r w:rsidRPr="00730DBE">
        <w:rPr>
          <w:spacing w:val="2"/>
          <w:lang w:val="pt-BR"/>
        </w:rPr>
        <w:t xml:space="preserve"> Fe</w:t>
      </w:r>
      <w:r w:rsidRPr="00730DBE">
        <w:rPr>
          <w:spacing w:val="2"/>
          <w:vertAlign w:val="superscript"/>
          <w:lang w:val="pt-BR"/>
        </w:rPr>
        <w:t>2+</w:t>
      </w:r>
      <w:r w:rsidRPr="00730DBE">
        <w:rPr>
          <w:spacing w:val="2"/>
          <w:lang w:val="pt-BR"/>
        </w:rPr>
        <w:t xml:space="preserve"> + HO</w:t>
      </w:r>
      <w:r w:rsidRPr="00730DBE">
        <w:rPr>
          <w:spacing w:val="2"/>
          <w:vertAlign w:val="superscript"/>
          <w:lang w:val="pt-BR"/>
        </w:rPr>
        <w:t>*</w:t>
      </w:r>
      <w:r w:rsidRPr="00730DBE">
        <w:rPr>
          <w:spacing w:val="2"/>
          <w:vertAlign w:val="subscript"/>
          <w:lang w:val="pt-BR"/>
        </w:rPr>
        <w:t>2</w:t>
      </w:r>
      <w:r w:rsidRPr="00730DBE">
        <w:rPr>
          <w:spacing w:val="2"/>
          <w:lang w:val="pt-BR"/>
        </w:rPr>
        <w:t xml:space="preserve"> (k</w:t>
      </w:r>
      <w:r w:rsidRPr="00730DBE">
        <w:rPr>
          <w:spacing w:val="2"/>
          <w:vertAlign w:val="subscript"/>
          <w:lang w:val="pt-BR"/>
        </w:rPr>
        <w:t>1</w:t>
      </w:r>
      <w:r w:rsidRPr="00730DBE">
        <w:rPr>
          <w:spacing w:val="2"/>
          <w:lang w:val="pt-BR"/>
        </w:rPr>
        <w:t>= 2,7. 10</w:t>
      </w:r>
      <w:r w:rsidRPr="00730DBE">
        <w:rPr>
          <w:spacing w:val="2"/>
          <w:vertAlign w:val="superscript"/>
          <w:lang w:val="pt-BR"/>
        </w:rPr>
        <w:t>-3</w:t>
      </w:r>
      <w:r w:rsidRPr="00730DBE">
        <w:rPr>
          <w:spacing w:val="2"/>
          <w:lang w:val="pt-BR"/>
        </w:rPr>
        <w:t xml:space="preserve"> s</w:t>
      </w:r>
      <w:r w:rsidRPr="00730DBE">
        <w:rPr>
          <w:spacing w:val="2"/>
          <w:vertAlign w:val="superscript"/>
          <w:lang w:val="pt-BR"/>
        </w:rPr>
        <w:t>-1</w:t>
      </w:r>
      <w:r w:rsidRPr="00730DBE">
        <w:rPr>
          <w:spacing w:val="2"/>
          <w:lang w:val="pt-BR"/>
        </w:rPr>
        <w:t>)</w:t>
      </w:r>
      <w:r w:rsidRPr="00730DBE">
        <w:rPr>
          <w:spacing w:val="2"/>
          <w:lang w:val="pt-BR"/>
        </w:rPr>
        <w:tab/>
        <w:t>(29)</w:t>
      </w:r>
    </w:p>
    <w:p w14:paraId="08A18378" w14:textId="77777777" w:rsidR="00460F4A" w:rsidRPr="00730DBE" w:rsidRDefault="00460F4A" w:rsidP="002E6374">
      <w:pPr>
        <w:widowControl w:val="0"/>
        <w:spacing w:line="240" w:lineRule="auto"/>
        <w:rPr>
          <w:lang w:val="pt-BR"/>
        </w:rPr>
      </w:pPr>
      <w:r w:rsidRPr="00730DBE">
        <w:rPr>
          <w:lang w:val="pt-BR"/>
        </w:rPr>
        <w:t>HO</w:t>
      </w:r>
      <w:r w:rsidRPr="00730DBE">
        <w:rPr>
          <w:vertAlign w:val="superscript"/>
          <w:lang w:val="pt-BR"/>
        </w:rPr>
        <w:t>*</w:t>
      </w:r>
      <w:r w:rsidRPr="00730DBE">
        <w:rPr>
          <w:vertAlign w:val="subscript"/>
          <w:lang w:val="pt-BR"/>
        </w:rPr>
        <w:t>2</w:t>
      </w:r>
      <w:r w:rsidRPr="00730DBE">
        <w:rPr>
          <w:lang w:val="pt-BR"/>
        </w:rPr>
        <w:t xml:space="preserve"> produced has a lower oxidation potential than HO</w:t>
      </w:r>
      <w:r w:rsidRPr="00730DBE">
        <w:rPr>
          <w:vertAlign w:val="superscript"/>
          <w:lang w:val="pt-BR"/>
        </w:rPr>
        <w:t>*</w:t>
      </w:r>
      <w:r w:rsidRPr="00730DBE">
        <w:rPr>
          <w:lang w:val="pt-BR"/>
        </w:rPr>
        <w:t>, so it cannot react with organic matter. In addition, Fe</w:t>
      </w:r>
      <w:r w:rsidRPr="00730DBE">
        <w:rPr>
          <w:vertAlign w:val="superscript"/>
          <w:lang w:val="pt-BR"/>
        </w:rPr>
        <w:t>2+</w:t>
      </w:r>
      <w:r w:rsidRPr="00730DBE">
        <w:rPr>
          <w:lang w:val="pt-BR"/>
        </w:rPr>
        <w:t xml:space="preserve"> can be produced when Fe</w:t>
      </w:r>
      <w:r w:rsidRPr="00730DBE">
        <w:rPr>
          <w:vertAlign w:val="superscript"/>
          <w:lang w:val="pt-BR"/>
        </w:rPr>
        <w:t>3+</w:t>
      </w:r>
      <w:r w:rsidRPr="00730DBE">
        <w:rPr>
          <w:lang w:val="pt-BR"/>
        </w:rPr>
        <w:t xml:space="preserve"> is reduced by HO</w:t>
      </w:r>
      <w:r w:rsidRPr="00730DBE">
        <w:rPr>
          <w:vertAlign w:val="superscript"/>
          <w:lang w:val="pt-BR"/>
        </w:rPr>
        <w:t>*</w:t>
      </w:r>
      <w:r w:rsidRPr="00730DBE">
        <w:rPr>
          <w:vertAlign w:val="subscript"/>
          <w:lang w:val="pt-BR"/>
        </w:rPr>
        <w:t>2</w:t>
      </w:r>
      <w:r w:rsidRPr="00730DBE">
        <w:rPr>
          <w:lang w:val="pt-BR"/>
        </w:rPr>
        <w:t xml:space="preserve"> (reaction 30), reacting with organic radicals (31) or with superoxide (O</w:t>
      </w:r>
      <w:r w:rsidRPr="00730DBE">
        <w:rPr>
          <w:vertAlign w:val="subscript"/>
          <w:lang w:val="pt-BR"/>
        </w:rPr>
        <w:t>2</w:t>
      </w:r>
      <w:r w:rsidRPr="00730DBE">
        <w:rPr>
          <w:vertAlign w:val="superscript"/>
          <w:lang w:val="pt-BR"/>
        </w:rPr>
        <w:t>*-</w:t>
      </w:r>
      <w:r w:rsidRPr="00730DBE">
        <w:rPr>
          <w:lang w:val="pt-BR"/>
        </w:rPr>
        <w:t>) as in reaction (32):</w:t>
      </w:r>
    </w:p>
    <w:p w14:paraId="373D49AB"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w:t>
      </w:r>
      <w:r w:rsidRPr="00730DBE">
        <w:rPr>
          <w:vertAlign w:val="superscript"/>
          <w:lang w:val="pt-BR"/>
        </w:rPr>
        <w:t>3+</w:t>
      </w:r>
      <w:r w:rsidRPr="00730DBE">
        <w:rPr>
          <w:lang w:val="pt-BR"/>
        </w:rPr>
        <w:t xml:space="preserve"> + HO</w:t>
      </w:r>
      <w:r w:rsidRPr="00730DBE">
        <w:rPr>
          <w:vertAlign w:val="superscript"/>
          <w:lang w:val="pt-BR"/>
        </w:rPr>
        <w:t>*</w:t>
      </w:r>
      <w:r w:rsidRPr="00730DBE">
        <w:rPr>
          <w:vertAlign w:val="subscript"/>
          <w:lang w:val="pt-BR"/>
        </w:rPr>
        <w:t>2</w:t>
      </w:r>
      <w:r w:rsidRPr="00730DBE">
        <w:rPr>
          <w:lang w:val="pt-BR"/>
        </w:rPr>
        <w:t xml:space="preserve"> </w:t>
      </w:r>
      <m:oMath>
        <m:r>
          <m:rPr>
            <m:sty m:val="p"/>
          </m:rPr>
          <w:rPr>
            <w:rFonts w:ascii="Cambria Math" w:hAnsi="Cambria Math"/>
            <w:lang w:val="pt-BR"/>
          </w:rPr>
          <m:t>→</m:t>
        </m:r>
      </m:oMath>
      <w:r w:rsidRPr="00730DBE">
        <w:rPr>
          <w:lang w:val="pt-BR"/>
        </w:rPr>
        <w:t xml:space="preserve"> Fe</w:t>
      </w:r>
      <w:r w:rsidRPr="00730DBE">
        <w:rPr>
          <w:vertAlign w:val="superscript"/>
          <w:lang w:val="pt-BR"/>
        </w:rPr>
        <w:t>2+</w:t>
      </w:r>
      <w:r w:rsidRPr="00730DBE">
        <w:rPr>
          <w:lang w:val="pt-BR"/>
        </w:rPr>
        <w:t xml:space="preserve"> + O</w:t>
      </w:r>
      <w:r w:rsidRPr="00730DBE">
        <w:rPr>
          <w:vertAlign w:val="subscript"/>
          <w:lang w:val="pt-BR"/>
        </w:rPr>
        <w:t>2</w:t>
      </w:r>
      <w:r w:rsidRPr="00730DBE">
        <w:rPr>
          <w:lang w:val="pt-BR"/>
        </w:rPr>
        <w:t xml:space="preserve"> + H</w:t>
      </w:r>
      <w:r w:rsidRPr="00730DBE">
        <w:rPr>
          <w:vertAlign w:val="superscript"/>
          <w:lang w:val="pt-BR"/>
        </w:rPr>
        <w:t>+</w:t>
      </w:r>
      <w:r w:rsidRPr="00730DBE">
        <w:rPr>
          <w:lang w:val="pt-BR"/>
        </w:rPr>
        <w:t xml:space="preserve"> (k</w:t>
      </w:r>
      <w:r w:rsidRPr="00730DBE">
        <w:rPr>
          <w:vertAlign w:val="subscript"/>
          <w:lang w:val="pt-BR"/>
        </w:rPr>
        <w:t>2</w:t>
      </w:r>
      <w:r w:rsidRPr="00730DBE">
        <w:rPr>
          <w:lang w:val="pt-BR"/>
        </w:rPr>
        <w:t>= 2. 10</w:t>
      </w:r>
      <w:r w:rsidRPr="00730DBE">
        <w:rPr>
          <w:vertAlign w:val="superscript"/>
          <w:lang w:val="pt-BR"/>
        </w:rPr>
        <w:t>-3</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(30)</w:t>
      </w:r>
    </w:p>
    <w:p w14:paraId="453FEC01"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w:t>
      </w:r>
      <w:r w:rsidRPr="00730DBE">
        <w:rPr>
          <w:vertAlign w:val="superscript"/>
          <w:lang w:val="pt-BR"/>
        </w:rPr>
        <w:t>3+</w:t>
      </w:r>
      <w:r w:rsidRPr="00730DBE">
        <w:rPr>
          <w:lang w:val="pt-BR"/>
        </w:rPr>
        <w:t xml:space="preserve"> + R</w:t>
      </w:r>
      <w:r w:rsidRPr="00730DBE">
        <w:rPr>
          <w:vertAlign w:val="superscript"/>
          <w:lang w:val="pt-BR"/>
        </w:rPr>
        <w:t>*</w:t>
      </w:r>
      <w:r w:rsidRPr="00730DBE">
        <w:rPr>
          <w:lang w:val="pt-BR"/>
        </w:rPr>
        <w:t xml:space="preserve"> </w:t>
      </w:r>
      <m:oMath>
        <m:r>
          <m:rPr>
            <m:sty m:val="p"/>
          </m:rPr>
          <w:rPr>
            <w:rFonts w:ascii="Cambria Math" w:hAnsi="Cambria Math"/>
            <w:lang w:val="pt-BR"/>
          </w:rPr>
          <m:t>→</m:t>
        </m:r>
      </m:oMath>
      <w:r w:rsidRPr="00730DBE">
        <w:rPr>
          <w:lang w:val="pt-BR"/>
        </w:rPr>
        <w:t xml:space="preserve"> Fe</w:t>
      </w:r>
      <w:r w:rsidRPr="00730DBE">
        <w:rPr>
          <w:vertAlign w:val="superscript"/>
          <w:lang w:val="pt-BR"/>
        </w:rPr>
        <w:t>2+</w:t>
      </w:r>
      <w:r w:rsidRPr="00730DBE">
        <w:rPr>
          <w:lang w:val="pt-BR"/>
        </w:rPr>
        <w:t xml:space="preserve"> + R</w:t>
      </w:r>
      <w:r w:rsidRPr="00730DBE">
        <w:rPr>
          <w:vertAlign w:val="superscript"/>
          <w:lang w:val="pt-BR"/>
        </w:rPr>
        <w:t>+</w:t>
      </w:r>
      <w:r w:rsidRPr="00730DBE">
        <w:rPr>
          <w:vertAlign w:val="superscript"/>
          <w:lang w:val="pt-BR"/>
        </w:rPr>
        <w:tab/>
      </w:r>
      <w:r w:rsidRPr="00730DBE">
        <w:rPr>
          <w:lang w:val="pt-BR"/>
        </w:rPr>
        <w:t>(31)</w:t>
      </w:r>
    </w:p>
    <w:p w14:paraId="404DB5C2"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Fe</w:t>
      </w:r>
      <w:r w:rsidRPr="00730DBE">
        <w:rPr>
          <w:vertAlign w:val="superscript"/>
          <w:lang w:val="pt-BR"/>
        </w:rPr>
        <w:t>3+</w:t>
      </w:r>
      <w:r w:rsidRPr="00730DBE">
        <w:rPr>
          <w:lang w:val="pt-BR"/>
        </w:rPr>
        <w:t xml:space="preserve"> + O</w:t>
      </w:r>
      <w:r w:rsidRPr="00730DBE">
        <w:rPr>
          <w:vertAlign w:val="superscript"/>
          <w:lang w:val="pt-BR"/>
        </w:rPr>
        <w:t>*</w:t>
      </w:r>
      <w:r w:rsidRPr="00730DBE">
        <w:rPr>
          <w:vertAlign w:val="superscript"/>
          <w:lang w:val="pt-BR"/>
        </w:rPr>
        <w:softHyphen/>
        <w:t>-</w:t>
      </w:r>
      <w:r w:rsidRPr="00730DBE">
        <w:rPr>
          <w:vertAlign w:val="subscript"/>
          <w:lang w:val="pt-BR"/>
        </w:rPr>
        <w:t xml:space="preserve">2 </w:t>
      </w:r>
      <m:oMath>
        <m:r>
          <m:rPr>
            <m:sty m:val="p"/>
          </m:rPr>
          <w:rPr>
            <w:rFonts w:ascii="Cambria Math" w:hAnsi="Cambria Math"/>
            <w:lang w:val="pt-BR"/>
          </w:rPr>
          <m:t>→</m:t>
        </m:r>
      </m:oMath>
      <w:r w:rsidRPr="00730DBE">
        <w:rPr>
          <w:lang w:val="pt-BR"/>
        </w:rPr>
        <w:t xml:space="preserve"> Fe</w:t>
      </w:r>
      <w:r w:rsidRPr="00730DBE">
        <w:rPr>
          <w:vertAlign w:val="superscript"/>
          <w:lang w:val="pt-BR"/>
        </w:rPr>
        <w:t>2+</w:t>
      </w:r>
      <w:r w:rsidRPr="00730DBE">
        <w:rPr>
          <w:lang w:val="pt-BR"/>
        </w:rPr>
        <w:t xml:space="preserve"> + 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5. 10</w:t>
      </w:r>
      <w:r w:rsidRPr="00730DBE">
        <w:rPr>
          <w:vertAlign w:val="superscript"/>
          <w:lang w:val="pt-BR"/>
        </w:rPr>
        <w:t>7</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(32)</w:t>
      </w:r>
    </w:p>
    <w:p w14:paraId="0042B3B0" w14:textId="77777777" w:rsidR="00460F4A" w:rsidRPr="00730DBE" w:rsidRDefault="00460F4A" w:rsidP="002E6374">
      <w:pPr>
        <w:spacing w:line="240" w:lineRule="auto"/>
        <w:rPr>
          <w:lang w:val="pt-BR"/>
        </w:rPr>
      </w:pPr>
      <w:r w:rsidRPr="000A43C1">
        <w:rPr>
          <w:lang w:val="pt-BR"/>
        </w:rPr>
        <w:t>The propagation of the Fenton reaction (25) occurs due to the HO</w:t>
      </w:r>
      <w:r w:rsidRPr="000A43C1">
        <w:rPr>
          <w:vertAlign w:val="subscript"/>
          <w:lang w:val="pt-BR"/>
        </w:rPr>
        <w:t>2</w:t>
      </w:r>
      <w:r w:rsidRPr="000A43C1">
        <w:rPr>
          <w:vertAlign w:val="superscript"/>
          <w:lang w:val="pt-BR"/>
        </w:rPr>
        <w:t>*</w:t>
      </w:r>
      <w:r w:rsidRPr="000A43C1">
        <w:rPr>
          <w:lang w:val="pt-BR"/>
        </w:rPr>
        <w:t xml:space="preserve"> generated from reaction (33) and O</w:t>
      </w:r>
      <w:r w:rsidRPr="000A43C1">
        <w:rPr>
          <w:vertAlign w:val="subscript"/>
          <w:lang w:val="pt-BR"/>
        </w:rPr>
        <w:t>2</w:t>
      </w:r>
      <w:r w:rsidRPr="000A43C1">
        <w:rPr>
          <w:vertAlign w:val="superscript"/>
          <w:lang w:val="pt-BR"/>
        </w:rPr>
        <w:t>*</w:t>
      </w:r>
      <w:r w:rsidRPr="000A43C1">
        <w:rPr>
          <w:lang w:val="pt-BR"/>
        </w:rPr>
        <w:t xml:space="preserve"> by reaction 34, as well as the attack of </w:t>
      </w:r>
      <w:r w:rsidRPr="000A43C1">
        <w:rPr>
          <w:vertAlign w:val="superscript"/>
          <w:lang w:val="pt-BR"/>
        </w:rPr>
        <w:t>*</w:t>
      </w:r>
      <w:r w:rsidRPr="000A43C1">
        <w:rPr>
          <w:lang w:val="pt-BR"/>
        </w:rPr>
        <w:t>OH on saturated organics (RH) or aromatic compounds (ArH) to form dehydrogenated or hydroxylated derivatives by reactions 35, 36. The hydroxylated radical formed in reaction 36 further reacts with O</w:t>
      </w:r>
      <w:r w:rsidRPr="000A43C1">
        <w:rPr>
          <w:vertAlign w:val="subscript"/>
          <w:lang w:val="pt-BR"/>
        </w:rPr>
        <w:t>2</w:t>
      </w:r>
      <w:r w:rsidRPr="000A43C1">
        <w:rPr>
          <w:lang w:val="pt-BR"/>
        </w:rPr>
        <w:t xml:space="preserve"> (37).</w:t>
      </w:r>
    </w:p>
    <w:p w14:paraId="19F4231C" w14:textId="77777777" w:rsidR="00460F4A" w:rsidRPr="00730DBE" w:rsidRDefault="00460F4A" w:rsidP="002E6374">
      <w:pPr>
        <w:pStyle w:val="NoSpacing"/>
        <w:tabs>
          <w:tab w:val="center" w:pos="4394"/>
          <w:tab w:val="right" w:pos="8788"/>
        </w:tabs>
        <w:spacing w:before="120" w:after="120"/>
        <w:rPr>
          <w:color w:val="auto"/>
          <w:sz w:val="24"/>
          <w:szCs w:val="24"/>
          <w:lang w:val="pt-BR"/>
        </w:rPr>
      </w:pPr>
      <w:r w:rsidRPr="00730DBE">
        <w:rPr>
          <w:sz w:val="26"/>
          <w:szCs w:val="26"/>
          <w:lang w:val="pt-BR"/>
        </w:rPr>
        <w:tab/>
      </w:r>
      <w:r w:rsidRPr="00730DBE">
        <w:rPr>
          <w:color w:val="auto"/>
          <w:sz w:val="24"/>
          <w:szCs w:val="24"/>
          <w:lang w:val="pt-BR"/>
        </w:rPr>
        <w:t>H</w:t>
      </w:r>
      <w:r w:rsidRPr="00730DBE">
        <w:rPr>
          <w:color w:val="auto"/>
          <w:sz w:val="24"/>
          <w:szCs w:val="24"/>
          <w:vertAlign w:val="subscript"/>
          <w:lang w:val="pt-BR"/>
        </w:rPr>
        <w:t>2</w:t>
      </w:r>
      <w:r w:rsidRPr="00730DBE">
        <w:rPr>
          <w:color w:val="auto"/>
          <w:sz w:val="24"/>
          <w:szCs w:val="24"/>
          <w:lang w:val="pt-BR"/>
        </w:rPr>
        <w:t>O</w:t>
      </w:r>
      <w:r w:rsidRPr="00730DBE">
        <w:rPr>
          <w:color w:val="auto"/>
          <w:sz w:val="24"/>
          <w:szCs w:val="24"/>
          <w:vertAlign w:val="subscript"/>
          <w:lang w:val="pt-BR"/>
        </w:rPr>
        <w:t>2</w:t>
      </w:r>
      <w:r w:rsidRPr="00730DBE">
        <w:rPr>
          <w:color w:val="auto"/>
          <w:sz w:val="24"/>
          <w:szCs w:val="24"/>
          <w:lang w:val="pt-BR"/>
        </w:rPr>
        <w:t xml:space="preserve"> + </w:t>
      </w:r>
      <w:r w:rsidRPr="00730DBE">
        <w:rPr>
          <w:color w:val="auto"/>
          <w:sz w:val="24"/>
          <w:szCs w:val="24"/>
          <w:vertAlign w:val="superscript"/>
          <w:lang w:val="pt-BR"/>
        </w:rPr>
        <w:t>*</w:t>
      </w:r>
      <w:r w:rsidRPr="00730DBE">
        <w:rPr>
          <w:color w:val="auto"/>
          <w:sz w:val="24"/>
          <w:szCs w:val="24"/>
          <w:lang w:val="pt-BR"/>
        </w:rPr>
        <w:t>OH</w:t>
      </w:r>
      <w:r w:rsidRPr="00730DBE">
        <w:rPr>
          <w:color w:val="auto"/>
          <w:sz w:val="24"/>
          <w:szCs w:val="24"/>
          <w:vertAlign w:val="superscript"/>
          <w:lang w:val="pt-BR"/>
        </w:rPr>
        <w:t xml:space="preserve"> </w:t>
      </w:r>
      <m:oMath>
        <m:r>
          <w:rPr>
            <w:rFonts w:ascii="Cambria Math" w:hAnsi="Cambria Math"/>
            <w:color w:val="auto"/>
            <w:sz w:val="24"/>
            <w:szCs w:val="24"/>
            <w:lang w:val="pt-BR"/>
          </w:rPr>
          <m:t>→</m:t>
        </m:r>
      </m:oMath>
      <w:r w:rsidRPr="00730DBE">
        <w:rPr>
          <w:color w:val="auto"/>
          <w:sz w:val="24"/>
          <w:szCs w:val="24"/>
          <w:lang w:val="pt-BR"/>
        </w:rPr>
        <w:t xml:space="preserve"> H</w:t>
      </w:r>
      <w:r w:rsidRPr="00730DBE">
        <w:rPr>
          <w:color w:val="auto"/>
          <w:sz w:val="24"/>
          <w:szCs w:val="24"/>
          <w:vertAlign w:val="subscript"/>
          <w:lang w:val="pt-BR"/>
        </w:rPr>
        <w:t>2</w:t>
      </w:r>
      <w:r w:rsidRPr="00730DBE">
        <w:rPr>
          <w:color w:val="auto"/>
          <w:sz w:val="24"/>
          <w:szCs w:val="24"/>
          <w:lang w:val="pt-BR"/>
        </w:rPr>
        <w:t>O + HO</w:t>
      </w:r>
      <w:r w:rsidRPr="00730DBE">
        <w:rPr>
          <w:color w:val="auto"/>
          <w:sz w:val="24"/>
          <w:szCs w:val="24"/>
          <w:vertAlign w:val="superscript"/>
          <w:lang w:val="pt-BR"/>
        </w:rPr>
        <w:t>*</w:t>
      </w:r>
      <w:r w:rsidRPr="00730DBE">
        <w:rPr>
          <w:color w:val="auto"/>
          <w:sz w:val="24"/>
          <w:szCs w:val="24"/>
          <w:vertAlign w:val="subscript"/>
          <w:lang w:val="pt-BR"/>
        </w:rPr>
        <w:t>2</w:t>
      </w:r>
      <w:r w:rsidRPr="00730DBE">
        <w:rPr>
          <w:color w:val="auto"/>
          <w:sz w:val="24"/>
          <w:szCs w:val="24"/>
          <w:lang w:val="pt-BR"/>
        </w:rPr>
        <w:t xml:space="preserve"> (k</w:t>
      </w:r>
      <w:r w:rsidRPr="00730DBE">
        <w:rPr>
          <w:color w:val="auto"/>
          <w:sz w:val="24"/>
          <w:szCs w:val="24"/>
          <w:vertAlign w:val="subscript"/>
          <w:lang w:val="pt-BR"/>
        </w:rPr>
        <w:t>2</w:t>
      </w:r>
      <w:r w:rsidRPr="00730DBE">
        <w:rPr>
          <w:color w:val="auto"/>
          <w:sz w:val="24"/>
          <w:szCs w:val="24"/>
          <w:lang w:val="pt-BR"/>
        </w:rPr>
        <w:t>= 2,7. 10</w:t>
      </w:r>
      <w:r w:rsidRPr="00730DBE">
        <w:rPr>
          <w:color w:val="auto"/>
          <w:sz w:val="24"/>
          <w:szCs w:val="24"/>
          <w:vertAlign w:val="superscript"/>
          <w:lang w:val="pt-BR"/>
        </w:rPr>
        <w:t>7</w:t>
      </w:r>
      <w:r w:rsidRPr="00730DBE">
        <w:rPr>
          <w:color w:val="auto"/>
          <w:sz w:val="24"/>
          <w:szCs w:val="24"/>
          <w:lang w:val="pt-BR"/>
        </w:rPr>
        <w:t xml:space="preserve"> M</w:t>
      </w:r>
      <w:r w:rsidRPr="00730DBE">
        <w:rPr>
          <w:color w:val="auto"/>
          <w:sz w:val="24"/>
          <w:szCs w:val="24"/>
          <w:vertAlign w:val="superscript"/>
          <w:lang w:val="pt-BR"/>
        </w:rPr>
        <w:t>-1</w:t>
      </w:r>
      <w:r w:rsidRPr="00730DBE">
        <w:rPr>
          <w:color w:val="auto"/>
          <w:sz w:val="24"/>
          <w:szCs w:val="24"/>
          <w:lang w:val="pt-BR"/>
        </w:rPr>
        <w:t>s</w:t>
      </w:r>
      <w:r w:rsidRPr="00730DBE">
        <w:rPr>
          <w:color w:val="auto"/>
          <w:sz w:val="24"/>
          <w:szCs w:val="24"/>
          <w:vertAlign w:val="superscript"/>
          <w:lang w:val="pt-BR"/>
        </w:rPr>
        <w:t>-1</w:t>
      </w:r>
      <w:r w:rsidRPr="00730DBE">
        <w:rPr>
          <w:color w:val="auto"/>
          <w:sz w:val="24"/>
          <w:szCs w:val="24"/>
          <w:lang w:val="pt-BR"/>
        </w:rPr>
        <w:t>)</w:t>
      </w:r>
      <w:r w:rsidRPr="00730DBE">
        <w:rPr>
          <w:color w:val="auto"/>
          <w:sz w:val="24"/>
          <w:szCs w:val="24"/>
          <w:lang w:val="pt-BR"/>
        </w:rPr>
        <w:tab/>
        <w:t>(33)</w:t>
      </w:r>
    </w:p>
    <w:p w14:paraId="45F3972E" w14:textId="77777777" w:rsidR="00460F4A" w:rsidRPr="00730DBE" w:rsidRDefault="00460F4A" w:rsidP="002E6374">
      <w:pPr>
        <w:pStyle w:val="NoSpacing"/>
        <w:tabs>
          <w:tab w:val="center" w:pos="4394"/>
          <w:tab w:val="right" w:pos="8788"/>
        </w:tabs>
        <w:spacing w:before="120" w:after="120"/>
        <w:rPr>
          <w:color w:val="auto"/>
          <w:sz w:val="24"/>
          <w:szCs w:val="24"/>
          <w:lang w:val="pt-BR"/>
        </w:rPr>
      </w:pPr>
      <w:r w:rsidRPr="00730DBE">
        <w:rPr>
          <w:color w:val="auto"/>
          <w:sz w:val="24"/>
          <w:szCs w:val="24"/>
          <w:lang w:val="pt-BR"/>
        </w:rPr>
        <w:tab/>
        <w:t>HO</w:t>
      </w:r>
      <w:r w:rsidRPr="00730DBE">
        <w:rPr>
          <w:color w:val="auto"/>
          <w:sz w:val="24"/>
          <w:szCs w:val="24"/>
          <w:vertAlign w:val="superscript"/>
          <w:lang w:val="pt-BR"/>
        </w:rPr>
        <w:t>*</w:t>
      </w:r>
      <w:r w:rsidRPr="00730DBE">
        <w:rPr>
          <w:color w:val="auto"/>
          <w:sz w:val="24"/>
          <w:szCs w:val="24"/>
          <w:vertAlign w:val="subscript"/>
          <w:lang w:val="pt-BR"/>
        </w:rPr>
        <w:t>2</w:t>
      </w:r>
      <w:r w:rsidRPr="00730DBE">
        <w:rPr>
          <w:color w:val="auto"/>
          <w:sz w:val="24"/>
          <w:szCs w:val="24"/>
          <w:lang w:val="pt-BR"/>
        </w:rPr>
        <w:t xml:space="preserve"> </w:t>
      </w:r>
      <m:oMath>
        <m:r>
          <w:rPr>
            <w:rFonts w:ascii="Cambria Math" w:hAnsi="Cambria Math"/>
            <w:color w:val="auto"/>
            <w:sz w:val="24"/>
            <w:szCs w:val="24"/>
            <w:lang w:val="pt-BR"/>
          </w:rPr>
          <m:t>→</m:t>
        </m:r>
      </m:oMath>
      <w:r w:rsidRPr="00730DBE">
        <w:rPr>
          <w:color w:val="auto"/>
          <w:sz w:val="24"/>
          <w:szCs w:val="24"/>
          <w:lang w:val="pt-BR"/>
        </w:rPr>
        <w:t xml:space="preserve"> H</w:t>
      </w:r>
      <w:r w:rsidRPr="00730DBE">
        <w:rPr>
          <w:color w:val="auto"/>
          <w:sz w:val="24"/>
          <w:szCs w:val="24"/>
          <w:vertAlign w:val="superscript"/>
          <w:lang w:val="pt-BR"/>
        </w:rPr>
        <w:t>+</w:t>
      </w:r>
      <w:r w:rsidRPr="00730DBE">
        <w:rPr>
          <w:color w:val="auto"/>
          <w:sz w:val="24"/>
          <w:szCs w:val="24"/>
          <w:lang w:val="pt-BR"/>
        </w:rPr>
        <w:t xml:space="preserve"> + O</w:t>
      </w:r>
      <w:r w:rsidRPr="00730DBE">
        <w:rPr>
          <w:color w:val="auto"/>
          <w:sz w:val="24"/>
          <w:szCs w:val="24"/>
          <w:vertAlign w:val="superscript"/>
          <w:lang w:val="pt-BR"/>
        </w:rPr>
        <w:t>*</w:t>
      </w:r>
      <w:r w:rsidRPr="00730DBE">
        <w:rPr>
          <w:color w:val="auto"/>
          <w:sz w:val="24"/>
          <w:szCs w:val="24"/>
          <w:vertAlign w:val="subscript"/>
          <w:lang w:val="pt-BR"/>
        </w:rPr>
        <w:t>2</w:t>
      </w:r>
      <w:r w:rsidRPr="00730DBE">
        <w:rPr>
          <w:color w:val="auto"/>
          <w:sz w:val="24"/>
          <w:szCs w:val="24"/>
          <w:vertAlign w:val="superscript"/>
          <w:lang w:val="pt-BR"/>
        </w:rPr>
        <w:t>-</w:t>
      </w:r>
      <w:r w:rsidRPr="00730DBE">
        <w:rPr>
          <w:color w:val="auto"/>
          <w:sz w:val="24"/>
          <w:szCs w:val="24"/>
          <w:lang w:val="pt-BR"/>
        </w:rPr>
        <w:t xml:space="preserve"> (pK= 4,8)</w:t>
      </w:r>
      <w:r w:rsidRPr="00730DBE">
        <w:rPr>
          <w:color w:val="auto"/>
          <w:sz w:val="24"/>
          <w:szCs w:val="24"/>
          <w:lang w:val="pt-BR"/>
        </w:rPr>
        <w:tab/>
        <w:t>(34)</w:t>
      </w:r>
    </w:p>
    <w:p w14:paraId="2CFB95C9" w14:textId="77777777" w:rsidR="00460F4A" w:rsidRPr="00730DBE" w:rsidRDefault="00460F4A" w:rsidP="002E6374">
      <w:pPr>
        <w:pStyle w:val="NoSpacing"/>
        <w:tabs>
          <w:tab w:val="center" w:pos="4394"/>
          <w:tab w:val="right" w:pos="8788"/>
        </w:tabs>
        <w:spacing w:before="120" w:after="120"/>
        <w:rPr>
          <w:color w:val="auto"/>
          <w:sz w:val="24"/>
          <w:szCs w:val="24"/>
          <w:lang w:val="pt-BR"/>
        </w:rPr>
      </w:pPr>
      <w:r w:rsidRPr="00730DBE">
        <w:rPr>
          <w:color w:val="auto"/>
          <w:sz w:val="24"/>
          <w:szCs w:val="24"/>
          <w:lang w:val="pt-BR"/>
        </w:rPr>
        <w:tab/>
        <w:t xml:space="preserve">RH + </w:t>
      </w:r>
      <w:r w:rsidRPr="00730DBE">
        <w:rPr>
          <w:color w:val="auto"/>
          <w:sz w:val="24"/>
          <w:szCs w:val="24"/>
          <w:vertAlign w:val="superscript"/>
          <w:lang w:val="pt-BR"/>
        </w:rPr>
        <w:t>*</w:t>
      </w:r>
      <w:r w:rsidRPr="00730DBE">
        <w:rPr>
          <w:color w:val="auto"/>
          <w:sz w:val="24"/>
          <w:szCs w:val="24"/>
          <w:lang w:val="pt-BR"/>
        </w:rPr>
        <w:t xml:space="preserve">OH </w:t>
      </w:r>
      <m:oMath>
        <m:r>
          <w:rPr>
            <w:rFonts w:ascii="Cambria Math" w:hAnsi="Cambria Math"/>
            <w:color w:val="auto"/>
            <w:sz w:val="24"/>
            <w:szCs w:val="24"/>
            <w:lang w:val="pt-BR"/>
          </w:rPr>
          <m:t>→</m:t>
        </m:r>
      </m:oMath>
      <w:r w:rsidRPr="00730DBE">
        <w:rPr>
          <w:color w:val="auto"/>
          <w:sz w:val="24"/>
          <w:szCs w:val="24"/>
          <w:lang w:val="pt-BR"/>
        </w:rPr>
        <w:t xml:space="preserve"> R</w:t>
      </w:r>
      <w:r w:rsidRPr="00730DBE">
        <w:rPr>
          <w:color w:val="auto"/>
          <w:sz w:val="24"/>
          <w:szCs w:val="24"/>
          <w:vertAlign w:val="superscript"/>
          <w:lang w:val="pt-BR"/>
        </w:rPr>
        <w:t>*</w:t>
      </w:r>
      <w:r w:rsidRPr="00730DBE">
        <w:rPr>
          <w:color w:val="auto"/>
          <w:sz w:val="24"/>
          <w:szCs w:val="24"/>
          <w:lang w:val="pt-BR"/>
        </w:rPr>
        <w:t xml:space="preserve"> + H</w:t>
      </w:r>
      <w:r w:rsidRPr="00730DBE">
        <w:rPr>
          <w:color w:val="auto"/>
          <w:sz w:val="24"/>
          <w:szCs w:val="24"/>
          <w:vertAlign w:val="subscript"/>
          <w:lang w:val="pt-BR"/>
        </w:rPr>
        <w:t>2</w:t>
      </w:r>
      <w:r w:rsidRPr="00730DBE">
        <w:rPr>
          <w:color w:val="auto"/>
          <w:sz w:val="24"/>
          <w:szCs w:val="24"/>
          <w:lang w:val="pt-BR"/>
        </w:rPr>
        <w:t>O (k</w:t>
      </w:r>
      <w:r w:rsidRPr="00730DBE">
        <w:rPr>
          <w:color w:val="auto"/>
          <w:sz w:val="24"/>
          <w:szCs w:val="24"/>
          <w:vertAlign w:val="subscript"/>
          <w:lang w:val="pt-BR"/>
        </w:rPr>
        <w:t>2</w:t>
      </w:r>
      <w:r w:rsidRPr="00730DBE">
        <w:rPr>
          <w:color w:val="auto"/>
          <w:sz w:val="24"/>
          <w:szCs w:val="24"/>
          <w:lang w:val="pt-BR"/>
        </w:rPr>
        <w:t>= 10</w:t>
      </w:r>
      <w:r w:rsidRPr="00730DBE">
        <w:rPr>
          <w:color w:val="auto"/>
          <w:sz w:val="24"/>
          <w:szCs w:val="24"/>
          <w:vertAlign w:val="superscript"/>
          <w:lang w:val="pt-BR"/>
        </w:rPr>
        <w:t>7</w:t>
      </w:r>
      <w:r w:rsidRPr="00730DBE">
        <w:rPr>
          <w:color w:val="auto"/>
          <w:sz w:val="24"/>
          <w:szCs w:val="24"/>
          <w:lang w:val="pt-BR"/>
        </w:rPr>
        <w:t xml:space="preserve"> – 10</w:t>
      </w:r>
      <w:r w:rsidRPr="00730DBE">
        <w:rPr>
          <w:color w:val="auto"/>
          <w:sz w:val="24"/>
          <w:szCs w:val="24"/>
          <w:vertAlign w:val="superscript"/>
          <w:lang w:val="pt-BR"/>
        </w:rPr>
        <w:t>9</w:t>
      </w:r>
      <w:r w:rsidRPr="00730DBE">
        <w:rPr>
          <w:color w:val="auto"/>
          <w:sz w:val="24"/>
          <w:szCs w:val="24"/>
          <w:lang w:val="pt-BR"/>
        </w:rPr>
        <w:t xml:space="preserve"> M</w:t>
      </w:r>
      <w:r w:rsidRPr="00730DBE">
        <w:rPr>
          <w:color w:val="auto"/>
          <w:sz w:val="24"/>
          <w:szCs w:val="24"/>
          <w:vertAlign w:val="superscript"/>
          <w:lang w:val="pt-BR"/>
        </w:rPr>
        <w:t>-1</w:t>
      </w:r>
      <w:r w:rsidRPr="00730DBE">
        <w:rPr>
          <w:color w:val="auto"/>
          <w:sz w:val="24"/>
          <w:szCs w:val="24"/>
          <w:lang w:val="pt-BR"/>
        </w:rPr>
        <w:t>s</w:t>
      </w:r>
      <w:r w:rsidRPr="00730DBE">
        <w:rPr>
          <w:color w:val="auto"/>
          <w:sz w:val="24"/>
          <w:szCs w:val="24"/>
          <w:vertAlign w:val="superscript"/>
          <w:lang w:val="pt-BR"/>
        </w:rPr>
        <w:t>-1</w:t>
      </w:r>
      <w:r w:rsidRPr="00730DBE">
        <w:rPr>
          <w:color w:val="auto"/>
          <w:sz w:val="24"/>
          <w:szCs w:val="24"/>
          <w:lang w:val="pt-BR"/>
        </w:rPr>
        <w:t>)</w:t>
      </w:r>
      <w:r w:rsidRPr="00730DBE">
        <w:rPr>
          <w:color w:val="auto"/>
          <w:sz w:val="24"/>
          <w:szCs w:val="24"/>
          <w:lang w:val="pt-BR"/>
        </w:rPr>
        <w:tab/>
        <w:t>(35)</w:t>
      </w:r>
    </w:p>
    <w:p w14:paraId="4AAE1669" w14:textId="77777777" w:rsidR="00460F4A" w:rsidRPr="00730DBE" w:rsidRDefault="00460F4A" w:rsidP="002E6374">
      <w:pPr>
        <w:pStyle w:val="NoSpacing"/>
        <w:tabs>
          <w:tab w:val="center" w:pos="4394"/>
          <w:tab w:val="right" w:pos="8788"/>
        </w:tabs>
        <w:spacing w:before="120" w:after="120"/>
        <w:rPr>
          <w:color w:val="auto"/>
          <w:sz w:val="24"/>
          <w:szCs w:val="24"/>
        </w:rPr>
      </w:pPr>
      <w:r w:rsidRPr="00730DBE">
        <w:rPr>
          <w:color w:val="auto"/>
          <w:sz w:val="24"/>
          <w:szCs w:val="24"/>
          <w:lang w:val="pt-BR"/>
        </w:rPr>
        <w:tab/>
      </w:r>
      <w:r w:rsidRPr="00730DBE">
        <w:rPr>
          <w:color w:val="auto"/>
          <w:sz w:val="24"/>
          <w:szCs w:val="24"/>
        </w:rPr>
        <w:t xml:space="preserve">ArH + </w:t>
      </w:r>
      <w:r w:rsidRPr="00730DBE">
        <w:rPr>
          <w:color w:val="auto"/>
          <w:sz w:val="24"/>
          <w:szCs w:val="24"/>
          <w:vertAlign w:val="superscript"/>
        </w:rPr>
        <w:t>*</w:t>
      </w:r>
      <w:r w:rsidRPr="00730DBE">
        <w:rPr>
          <w:color w:val="auto"/>
          <w:sz w:val="24"/>
          <w:szCs w:val="24"/>
        </w:rPr>
        <w:t xml:space="preserve">OH </w:t>
      </w:r>
      <m:oMath>
        <m:r>
          <w:rPr>
            <w:rFonts w:ascii="Cambria Math" w:hAnsi="Cambria Math"/>
            <w:color w:val="auto"/>
            <w:sz w:val="24"/>
            <w:szCs w:val="24"/>
          </w:rPr>
          <m:t>→</m:t>
        </m:r>
      </m:oMath>
      <w:r w:rsidRPr="00730DBE">
        <w:rPr>
          <w:color w:val="auto"/>
          <w:sz w:val="24"/>
          <w:szCs w:val="24"/>
        </w:rPr>
        <w:t xml:space="preserve"> ArHOH</w:t>
      </w:r>
      <w:r w:rsidRPr="00730DBE">
        <w:rPr>
          <w:color w:val="auto"/>
          <w:sz w:val="24"/>
          <w:szCs w:val="24"/>
          <w:vertAlign w:val="superscript"/>
        </w:rPr>
        <w:t>*</w:t>
      </w:r>
      <w:r w:rsidRPr="00730DBE">
        <w:rPr>
          <w:color w:val="auto"/>
          <w:sz w:val="24"/>
          <w:szCs w:val="24"/>
          <w:vertAlign w:val="superscript"/>
        </w:rPr>
        <w:tab/>
      </w:r>
      <w:r w:rsidRPr="00730DBE">
        <w:rPr>
          <w:color w:val="auto"/>
          <w:sz w:val="24"/>
          <w:szCs w:val="24"/>
        </w:rPr>
        <w:t>(36)</w:t>
      </w:r>
    </w:p>
    <w:p w14:paraId="139EA48C" w14:textId="77777777" w:rsidR="00460F4A" w:rsidRPr="00730DBE" w:rsidRDefault="00460F4A" w:rsidP="002E6374">
      <w:pPr>
        <w:pStyle w:val="NoSpacing"/>
        <w:tabs>
          <w:tab w:val="center" w:pos="4394"/>
          <w:tab w:val="right" w:pos="8788"/>
        </w:tabs>
        <w:spacing w:before="120" w:after="120"/>
        <w:rPr>
          <w:color w:val="auto"/>
          <w:sz w:val="24"/>
          <w:szCs w:val="24"/>
        </w:rPr>
      </w:pPr>
      <w:r w:rsidRPr="00730DBE">
        <w:rPr>
          <w:color w:val="auto"/>
          <w:sz w:val="24"/>
          <w:szCs w:val="24"/>
        </w:rPr>
        <w:tab/>
        <w:t>ArHOH</w:t>
      </w:r>
      <w:r w:rsidRPr="00730DBE">
        <w:rPr>
          <w:color w:val="auto"/>
          <w:sz w:val="24"/>
          <w:szCs w:val="24"/>
          <w:vertAlign w:val="superscript"/>
        </w:rPr>
        <w:t>*</w:t>
      </w:r>
      <w:r w:rsidRPr="00730DBE">
        <w:rPr>
          <w:color w:val="auto"/>
          <w:sz w:val="24"/>
          <w:szCs w:val="24"/>
        </w:rPr>
        <w:t xml:space="preserve"> + O</w:t>
      </w:r>
      <w:r w:rsidRPr="00730DBE">
        <w:rPr>
          <w:color w:val="auto"/>
          <w:sz w:val="24"/>
          <w:szCs w:val="24"/>
          <w:vertAlign w:val="subscript"/>
        </w:rPr>
        <w:t>2</w:t>
      </w:r>
      <w:r w:rsidRPr="00730DBE">
        <w:rPr>
          <w:color w:val="auto"/>
          <w:sz w:val="24"/>
          <w:szCs w:val="24"/>
        </w:rPr>
        <w:t xml:space="preserve"> </w:t>
      </w:r>
      <m:oMath>
        <m:r>
          <w:rPr>
            <w:rFonts w:ascii="Cambria Math" w:hAnsi="Cambria Math"/>
            <w:color w:val="auto"/>
            <w:sz w:val="24"/>
            <w:szCs w:val="24"/>
          </w:rPr>
          <m:t>→</m:t>
        </m:r>
      </m:oMath>
      <w:r w:rsidRPr="00730DBE">
        <w:rPr>
          <w:color w:val="auto"/>
          <w:sz w:val="24"/>
          <w:szCs w:val="24"/>
        </w:rPr>
        <w:t xml:space="preserve"> ArOH + HO</w:t>
      </w:r>
      <w:r w:rsidRPr="00730DBE">
        <w:rPr>
          <w:color w:val="auto"/>
          <w:sz w:val="24"/>
          <w:szCs w:val="24"/>
          <w:vertAlign w:val="superscript"/>
        </w:rPr>
        <w:t>*</w:t>
      </w:r>
      <w:r w:rsidRPr="00730DBE">
        <w:rPr>
          <w:color w:val="auto"/>
          <w:sz w:val="24"/>
          <w:szCs w:val="24"/>
          <w:vertAlign w:val="subscript"/>
        </w:rPr>
        <w:t>2</w:t>
      </w:r>
      <w:r w:rsidRPr="00730DBE">
        <w:rPr>
          <w:color w:val="auto"/>
          <w:sz w:val="24"/>
          <w:szCs w:val="24"/>
        </w:rPr>
        <w:t xml:space="preserve"> (k</w:t>
      </w:r>
      <w:r w:rsidRPr="00730DBE">
        <w:rPr>
          <w:color w:val="auto"/>
          <w:sz w:val="24"/>
          <w:szCs w:val="24"/>
          <w:vertAlign w:val="subscript"/>
        </w:rPr>
        <w:t>2</w:t>
      </w:r>
      <w:r w:rsidRPr="00730DBE">
        <w:rPr>
          <w:color w:val="auto"/>
          <w:sz w:val="24"/>
          <w:szCs w:val="24"/>
        </w:rPr>
        <w:t>= 10</w:t>
      </w:r>
      <w:r w:rsidRPr="00730DBE">
        <w:rPr>
          <w:color w:val="auto"/>
          <w:sz w:val="24"/>
          <w:szCs w:val="24"/>
          <w:vertAlign w:val="superscript"/>
        </w:rPr>
        <w:t>8</w:t>
      </w:r>
      <w:r w:rsidRPr="00730DBE">
        <w:rPr>
          <w:color w:val="auto"/>
          <w:sz w:val="24"/>
          <w:szCs w:val="24"/>
        </w:rPr>
        <w:t xml:space="preserve"> – 10</w:t>
      </w:r>
      <w:r w:rsidRPr="00730DBE">
        <w:rPr>
          <w:color w:val="auto"/>
          <w:sz w:val="24"/>
          <w:szCs w:val="24"/>
          <w:vertAlign w:val="superscript"/>
        </w:rPr>
        <w:t>9</w:t>
      </w:r>
      <w:r w:rsidRPr="00730DBE">
        <w:rPr>
          <w:color w:val="auto"/>
          <w:sz w:val="24"/>
          <w:szCs w:val="24"/>
        </w:rPr>
        <w:t xml:space="preserve"> M</w:t>
      </w:r>
      <w:r w:rsidRPr="00730DBE">
        <w:rPr>
          <w:color w:val="auto"/>
          <w:sz w:val="24"/>
          <w:szCs w:val="24"/>
          <w:vertAlign w:val="superscript"/>
        </w:rPr>
        <w:t>-1</w:t>
      </w:r>
      <w:r w:rsidRPr="00730DBE">
        <w:rPr>
          <w:color w:val="auto"/>
          <w:sz w:val="24"/>
          <w:szCs w:val="24"/>
        </w:rPr>
        <w:t>s</w:t>
      </w:r>
      <w:r w:rsidRPr="00730DBE">
        <w:rPr>
          <w:color w:val="auto"/>
          <w:sz w:val="24"/>
          <w:szCs w:val="24"/>
          <w:vertAlign w:val="superscript"/>
        </w:rPr>
        <w:t>-1</w:t>
      </w:r>
      <w:r w:rsidRPr="00730DBE">
        <w:rPr>
          <w:color w:val="auto"/>
          <w:sz w:val="24"/>
          <w:szCs w:val="24"/>
        </w:rPr>
        <w:t>)</w:t>
      </w:r>
      <w:r w:rsidRPr="00730DBE">
        <w:rPr>
          <w:color w:val="auto"/>
          <w:sz w:val="24"/>
          <w:szCs w:val="24"/>
        </w:rPr>
        <w:tab/>
        <w:t>(37)</w:t>
      </w:r>
    </w:p>
    <w:p w14:paraId="481B3FA3" w14:textId="77777777" w:rsidR="00460F4A" w:rsidRPr="00730DBE" w:rsidRDefault="00460F4A" w:rsidP="002E6374">
      <w:pPr>
        <w:spacing w:line="240" w:lineRule="auto"/>
      </w:pPr>
      <w:r w:rsidRPr="00730DBE">
        <w:t>Hydroxylates can also be formed by reaction 37 by direct hydrolysis of the R+ carbonation formed in reaction 31.</w:t>
      </w:r>
    </w:p>
    <w:p w14:paraId="58653392" w14:textId="77777777" w:rsidR="00460F4A" w:rsidRPr="00730DBE" w:rsidRDefault="00460F4A" w:rsidP="002E6374">
      <w:pPr>
        <w:tabs>
          <w:tab w:val="center" w:pos="4754"/>
          <w:tab w:val="right" w:pos="8788"/>
        </w:tabs>
        <w:spacing w:line="240" w:lineRule="auto"/>
        <w:ind w:firstLine="720"/>
      </w:pPr>
      <w:r w:rsidRPr="00730DBE">
        <w:tab/>
        <w:t>R</w:t>
      </w:r>
      <w:r w:rsidRPr="00730DBE">
        <w:rPr>
          <w:vertAlign w:val="superscript"/>
        </w:rPr>
        <w:t>+</w:t>
      </w:r>
      <w:r w:rsidRPr="00730DBE">
        <w:t xml:space="preserve"> + H</w:t>
      </w:r>
      <w:r w:rsidRPr="00730DBE">
        <w:rPr>
          <w:vertAlign w:val="subscript"/>
        </w:rPr>
        <w:t>2</w:t>
      </w:r>
      <w:r w:rsidRPr="00730DBE">
        <w:t xml:space="preserve">O </w:t>
      </w:r>
      <m:oMath>
        <m:r>
          <w:rPr>
            <w:rFonts w:ascii="Cambria Math" w:hAnsi="Cambria Math"/>
          </w:rPr>
          <m:t>→</m:t>
        </m:r>
      </m:oMath>
      <w:r w:rsidRPr="00730DBE">
        <w:rPr>
          <w:iCs/>
        </w:rPr>
        <w:t xml:space="preserve"> ROH + H</w:t>
      </w:r>
      <w:r w:rsidRPr="00730DBE">
        <w:rPr>
          <w:iCs/>
          <w:vertAlign w:val="superscript"/>
        </w:rPr>
        <w:t>+</w:t>
      </w:r>
      <w:r w:rsidRPr="00730DBE">
        <w:rPr>
          <w:iCs/>
        </w:rPr>
        <w:t xml:space="preserve"> </w:t>
      </w:r>
      <w:r w:rsidRPr="00730DBE">
        <w:rPr>
          <w:iCs/>
        </w:rPr>
        <w:tab/>
        <w:t>(38)</w:t>
      </w:r>
    </w:p>
    <w:p w14:paraId="3D783C55" w14:textId="77777777" w:rsidR="00460F4A" w:rsidRPr="00730DBE" w:rsidRDefault="00460F4A" w:rsidP="002E6374">
      <w:pPr>
        <w:widowControl w:val="0"/>
        <w:spacing w:line="240" w:lineRule="auto"/>
      </w:pPr>
      <w:r w:rsidRPr="00730DBE">
        <w:t>This reaction can be hindered if the site adjacent to the positively charged carbon releases a proton preferentially, leading to double bond formation. On the other hand, the free radical R</w:t>
      </w:r>
      <w:r w:rsidRPr="00730DBE">
        <w:rPr>
          <w:vertAlign w:val="superscript"/>
        </w:rPr>
        <w:t>*</w:t>
      </w:r>
      <w:r w:rsidRPr="00730DBE">
        <w:t xml:space="preserve"> articipates in the regeneration of Fe</w:t>
      </w:r>
      <w:r w:rsidRPr="00730DBE">
        <w:rPr>
          <w:vertAlign w:val="superscript"/>
        </w:rPr>
        <w:t>2+</w:t>
      </w:r>
      <w:r w:rsidRPr="00730DBE">
        <w:t xml:space="preserve"> by reaction 31 but also consumes Fe</w:t>
      </w:r>
      <w:r w:rsidRPr="00730DBE">
        <w:rPr>
          <w:vertAlign w:val="superscript"/>
        </w:rPr>
        <w:t>2+</w:t>
      </w:r>
      <w:r w:rsidRPr="00730DBE">
        <w:t xml:space="preserve"> by reaction 39 along with its autodimerization in reaction 10</w:t>
      </w:r>
      <w:r w:rsidRPr="00730DBE">
        <w:rPr>
          <w:highlight w:val="yellow"/>
        </w:rPr>
        <w:t>.</w:t>
      </w:r>
    </w:p>
    <w:p w14:paraId="48AF6FFB" w14:textId="77777777" w:rsidR="00460F4A" w:rsidRPr="00730DBE" w:rsidRDefault="00460F4A" w:rsidP="002E6374">
      <w:pPr>
        <w:tabs>
          <w:tab w:val="center" w:pos="4754"/>
          <w:tab w:val="right" w:pos="8788"/>
        </w:tabs>
        <w:spacing w:line="240" w:lineRule="auto"/>
        <w:ind w:firstLine="720"/>
        <w:rPr>
          <w:iCs/>
          <w:lang w:val="pt-BR"/>
        </w:rPr>
      </w:pPr>
      <w:r w:rsidRPr="00730DBE">
        <w:tab/>
      </w:r>
      <w:r w:rsidRPr="00730DBE">
        <w:rPr>
          <w:lang w:val="pt-BR"/>
        </w:rPr>
        <w:t>R</w:t>
      </w:r>
      <w:r w:rsidRPr="00730DBE">
        <w:rPr>
          <w:vertAlign w:val="superscript"/>
          <w:lang w:val="pt-BR"/>
        </w:rPr>
        <w:t>*</w:t>
      </w:r>
      <w:r w:rsidRPr="00730DBE">
        <w:rPr>
          <w:lang w:val="pt-BR"/>
        </w:rPr>
        <w:t xml:space="preserve"> + Fe</w:t>
      </w:r>
      <w:r w:rsidRPr="00730DBE">
        <w:rPr>
          <w:vertAlign w:val="superscript"/>
          <w:lang w:val="pt-BR"/>
        </w:rPr>
        <w:t>2+</w:t>
      </w:r>
      <w:r w:rsidRPr="00730DBE">
        <w:rPr>
          <w:lang w:val="pt-BR"/>
        </w:rPr>
        <w:t xml:space="preserve"> + H</w:t>
      </w:r>
      <w:r w:rsidRPr="00730DBE">
        <w:rPr>
          <w:vertAlign w:val="superscript"/>
          <w:lang w:val="pt-BR"/>
        </w:rPr>
        <w:t>+</w:t>
      </w:r>
      <w:r w:rsidRPr="00730DBE">
        <w:rPr>
          <w:lang w:val="pt-BR"/>
        </w:rPr>
        <w:t xml:space="preserve"> </w:t>
      </w:r>
      <m:oMath>
        <m:r>
          <w:rPr>
            <w:rFonts w:ascii="Cambria Math" w:hAnsi="Cambria Math"/>
            <w:lang w:val="pt-BR"/>
          </w:rPr>
          <m:t>→</m:t>
        </m:r>
      </m:oMath>
      <w:r w:rsidRPr="00730DBE">
        <w:rPr>
          <w:iCs/>
          <w:lang w:val="pt-BR"/>
        </w:rPr>
        <w:t xml:space="preserve"> RH + Fe</w:t>
      </w:r>
      <w:r w:rsidRPr="00730DBE">
        <w:rPr>
          <w:iCs/>
          <w:vertAlign w:val="superscript"/>
          <w:lang w:val="pt-BR"/>
        </w:rPr>
        <w:t>3+</w:t>
      </w:r>
      <w:r w:rsidRPr="00730DBE">
        <w:rPr>
          <w:iCs/>
          <w:lang w:val="pt-BR"/>
        </w:rPr>
        <w:t xml:space="preserve"> </w:t>
      </w:r>
      <w:r w:rsidRPr="00730DBE">
        <w:rPr>
          <w:iCs/>
          <w:lang w:val="pt-BR"/>
        </w:rPr>
        <w:tab/>
        <w:t>(39)</w:t>
      </w:r>
    </w:p>
    <w:p w14:paraId="0D67C7A1" w14:textId="77777777" w:rsidR="00460F4A" w:rsidRPr="00730DBE" w:rsidRDefault="00460F4A" w:rsidP="002E6374">
      <w:pPr>
        <w:tabs>
          <w:tab w:val="center" w:pos="4754"/>
          <w:tab w:val="right" w:pos="8788"/>
        </w:tabs>
        <w:spacing w:line="240" w:lineRule="auto"/>
        <w:ind w:firstLine="720"/>
        <w:rPr>
          <w:lang w:val="pt-BR"/>
        </w:rPr>
      </w:pPr>
      <w:r w:rsidRPr="00730DBE">
        <w:rPr>
          <w:iCs/>
          <w:lang w:val="pt-BR"/>
        </w:rPr>
        <w:tab/>
        <w:t>2R</w:t>
      </w:r>
      <w:r w:rsidRPr="00730DBE">
        <w:rPr>
          <w:iCs/>
          <w:vertAlign w:val="superscript"/>
          <w:lang w:val="pt-BR"/>
        </w:rPr>
        <w:t>*</w:t>
      </w:r>
      <w:r w:rsidRPr="00730DBE">
        <w:rPr>
          <w:iCs/>
          <w:lang w:val="pt-BR"/>
        </w:rPr>
        <w:t xml:space="preserve"> </w:t>
      </w:r>
      <m:oMath>
        <m:r>
          <w:rPr>
            <w:rFonts w:ascii="Cambria Math" w:hAnsi="Cambria Math"/>
            <w:lang w:val="pt-BR"/>
          </w:rPr>
          <m:t>→</m:t>
        </m:r>
      </m:oMath>
      <w:r w:rsidRPr="00730DBE">
        <w:rPr>
          <w:iCs/>
          <w:lang w:val="pt-BR"/>
        </w:rPr>
        <w:t xml:space="preserve"> R-R</w:t>
      </w:r>
      <w:r w:rsidRPr="00730DBE">
        <w:rPr>
          <w:iCs/>
          <w:lang w:val="pt-BR"/>
        </w:rPr>
        <w:tab/>
        <w:t>(40)</w:t>
      </w:r>
    </w:p>
    <w:p w14:paraId="61621DFD" w14:textId="77777777" w:rsidR="00460F4A" w:rsidRPr="00730DBE" w:rsidRDefault="00460F4A" w:rsidP="002E6374">
      <w:pPr>
        <w:widowControl w:val="0"/>
        <w:spacing w:line="240" w:lineRule="auto"/>
        <w:rPr>
          <w:lang w:val="pt-BR"/>
        </w:rPr>
      </w:pPr>
      <w:r w:rsidRPr="00730DBE">
        <w:rPr>
          <w:lang w:val="pt-BR"/>
        </w:rPr>
        <w:t xml:space="preserve">Reactions 38-48 inhibit the process, promote the removal of free radicals by competing with the organic substrate and may limit the range of some experimental parameters. </w:t>
      </w:r>
    </w:p>
    <w:p w14:paraId="0C255D16" w14:textId="77777777" w:rsidR="00460F4A" w:rsidRPr="00730DBE" w:rsidRDefault="00460F4A" w:rsidP="002E6374">
      <w:pPr>
        <w:widowControl w:val="0"/>
        <w:spacing w:line="240" w:lineRule="auto"/>
        <w:rPr>
          <w:lang w:val="pt-BR"/>
        </w:rPr>
      </w:pPr>
      <w:r w:rsidRPr="00730DBE">
        <w:rPr>
          <w:lang w:val="pt-BR"/>
        </w:rPr>
        <w:t xml:space="preserve">Notably, reactions 33 and 41 promote the consumption of *OH by the fenton reagent thus reducing the oxidation potential of the fenton system. </w:t>
      </w:r>
    </w:p>
    <w:p w14:paraId="1070D73B" w14:textId="77777777" w:rsidR="00460F4A" w:rsidRPr="00730DBE" w:rsidRDefault="00460F4A" w:rsidP="002E6374">
      <w:pPr>
        <w:tabs>
          <w:tab w:val="center" w:pos="4394"/>
          <w:tab w:val="right" w:pos="8788"/>
        </w:tabs>
        <w:spacing w:line="240" w:lineRule="auto"/>
      </w:pPr>
      <w:r w:rsidRPr="00730DBE">
        <w:rPr>
          <w:lang w:val="pt-BR"/>
        </w:rPr>
        <w:tab/>
      </w:r>
      <w:r w:rsidRPr="00730DBE">
        <w:t>Fe</w:t>
      </w:r>
      <w:r w:rsidRPr="00730DBE">
        <w:rPr>
          <w:vertAlign w:val="superscript"/>
        </w:rPr>
        <w:t>2+</w:t>
      </w:r>
      <w:r w:rsidRPr="00730DBE">
        <w:t xml:space="preserve"> + </w:t>
      </w:r>
      <w:r w:rsidRPr="00730DBE">
        <w:rPr>
          <w:vertAlign w:val="superscript"/>
        </w:rPr>
        <w:t>*</w:t>
      </w:r>
      <w:r w:rsidRPr="00730DBE">
        <w:t>OH</w:t>
      </w:r>
      <w:r w:rsidRPr="00730DBE">
        <w:rPr>
          <w:vertAlign w:val="superscript"/>
        </w:rPr>
        <w:t xml:space="preserve"> </w:t>
      </w:r>
      <m:oMath>
        <m:r>
          <w:rPr>
            <w:rFonts w:ascii="Cambria Math" w:hAnsi="Cambria Math"/>
          </w:rPr>
          <m:t>→</m:t>
        </m:r>
      </m:oMath>
      <w:r w:rsidRPr="00730DBE">
        <w:t xml:space="preserve"> Fe</w:t>
      </w:r>
      <w:r w:rsidRPr="00730DBE">
        <w:rPr>
          <w:vertAlign w:val="superscript"/>
        </w:rPr>
        <w:t>3+</w:t>
      </w:r>
      <w:r w:rsidRPr="00730DBE">
        <w:t xml:space="preserve"> + OH</w:t>
      </w:r>
      <w:r w:rsidRPr="00730DBE">
        <w:rPr>
          <w:vertAlign w:val="superscript"/>
        </w:rPr>
        <w:t>-</w:t>
      </w:r>
      <w:r w:rsidRPr="00730DBE">
        <w:t xml:space="preserve"> (k</w:t>
      </w:r>
      <w:r w:rsidRPr="00730DBE">
        <w:rPr>
          <w:vertAlign w:val="subscript"/>
        </w:rPr>
        <w:t>2</w:t>
      </w:r>
      <w:r w:rsidRPr="00730DBE">
        <w:t>=3,2. 10</w:t>
      </w:r>
      <w:r w:rsidRPr="00730DBE">
        <w:rPr>
          <w:vertAlign w:val="superscript"/>
        </w:rPr>
        <w:t>8</w:t>
      </w:r>
      <w:r w:rsidRPr="00730DBE">
        <w:t xml:space="preserve"> M</w:t>
      </w:r>
      <w:r w:rsidRPr="00730DBE">
        <w:rPr>
          <w:vertAlign w:val="superscript"/>
        </w:rPr>
        <w:t>-1</w:t>
      </w:r>
      <w:r w:rsidRPr="00730DBE">
        <w:t>s</w:t>
      </w:r>
      <w:r w:rsidRPr="00730DBE">
        <w:rPr>
          <w:vertAlign w:val="superscript"/>
        </w:rPr>
        <w:t>-1</w:t>
      </w:r>
      <w:r w:rsidRPr="00730DBE">
        <w:t>)</w:t>
      </w:r>
      <w:r w:rsidRPr="00730DBE">
        <w:tab/>
        <w:t>(41)</w:t>
      </w:r>
    </w:p>
    <w:p w14:paraId="53FDBBCA" w14:textId="77777777" w:rsidR="00460F4A" w:rsidRPr="00730DBE" w:rsidRDefault="00460F4A" w:rsidP="002E6374">
      <w:pPr>
        <w:tabs>
          <w:tab w:val="center" w:pos="4394"/>
          <w:tab w:val="right" w:pos="8788"/>
        </w:tabs>
        <w:spacing w:line="240" w:lineRule="auto"/>
        <w:rPr>
          <w:lang w:val="pt-BR"/>
        </w:rPr>
      </w:pPr>
      <w:r w:rsidRPr="00730DBE">
        <w:tab/>
      </w:r>
      <w:r w:rsidRPr="00730DBE">
        <w:rPr>
          <w:lang w:val="pt-BR"/>
        </w:rPr>
        <w:t>Fe</w:t>
      </w:r>
      <w:r w:rsidRPr="00730DBE">
        <w:rPr>
          <w:vertAlign w:val="superscript"/>
          <w:lang w:val="pt-BR"/>
        </w:rPr>
        <w:t>2+</w:t>
      </w:r>
      <w:r w:rsidRPr="00730DBE">
        <w:rPr>
          <w:lang w:val="pt-BR"/>
        </w:rPr>
        <w:t xml:space="preserve"> + HO</w:t>
      </w:r>
      <w:r w:rsidRPr="00730DBE">
        <w:rPr>
          <w:vertAlign w:val="superscript"/>
          <w:lang w:val="pt-BR"/>
        </w:rPr>
        <w:t>*</w:t>
      </w:r>
      <w:r w:rsidRPr="00730DBE">
        <w:rPr>
          <w:vertAlign w:val="subscript"/>
          <w:lang w:val="pt-BR"/>
        </w:rPr>
        <w:t>2</w:t>
      </w:r>
      <w:r w:rsidRPr="00730DBE">
        <w:rPr>
          <w:lang w:val="pt-BR"/>
        </w:rPr>
        <w:t xml:space="preserve"> + H</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Fe</w:t>
      </w:r>
      <w:r w:rsidRPr="00730DBE">
        <w:rPr>
          <w:vertAlign w:val="superscript"/>
          <w:lang w:val="pt-BR"/>
        </w:rPr>
        <w:t>3+</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1,2. 10</w:t>
      </w:r>
      <w:r w:rsidRPr="00730DBE">
        <w:rPr>
          <w:vertAlign w:val="superscript"/>
          <w:lang w:val="pt-BR"/>
        </w:rPr>
        <w:t>6</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(42)</w:t>
      </w:r>
    </w:p>
    <w:p w14:paraId="481A078E" w14:textId="77777777" w:rsidR="00460F4A" w:rsidRPr="00730DBE" w:rsidRDefault="00460F4A" w:rsidP="002E6374">
      <w:pPr>
        <w:tabs>
          <w:tab w:val="center" w:pos="4394"/>
          <w:tab w:val="right" w:pos="8788"/>
        </w:tabs>
        <w:spacing w:line="240" w:lineRule="auto"/>
        <w:rPr>
          <w:lang w:val="pt-BR"/>
        </w:rPr>
      </w:pPr>
      <w:r w:rsidRPr="00730DBE">
        <w:rPr>
          <w:lang w:val="pt-BR"/>
        </w:rPr>
        <w:tab/>
        <w:t>Fe</w:t>
      </w:r>
      <w:r w:rsidRPr="00730DBE">
        <w:rPr>
          <w:vertAlign w:val="superscript"/>
          <w:lang w:val="pt-BR"/>
        </w:rPr>
        <w:t>2+</w:t>
      </w:r>
      <w:r w:rsidRPr="00730DBE">
        <w:rPr>
          <w:lang w:val="pt-BR"/>
        </w:rPr>
        <w:t xml:space="preserve"> + O</w:t>
      </w:r>
      <w:r w:rsidRPr="00730DBE">
        <w:rPr>
          <w:vertAlign w:val="superscript"/>
          <w:lang w:val="pt-BR"/>
        </w:rPr>
        <w:t>*</w:t>
      </w:r>
      <w:r w:rsidRPr="00730DBE">
        <w:rPr>
          <w:vertAlign w:val="subscript"/>
          <w:lang w:val="pt-BR"/>
        </w:rPr>
        <w:t>2</w:t>
      </w:r>
      <w:r w:rsidRPr="00730DBE">
        <w:rPr>
          <w:vertAlign w:val="superscript"/>
          <w:lang w:val="pt-BR"/>
        </w:rPr>
        <w:t>-</w:t>
      </w:r>
      <w:r w:rsidRPr="00730DBE">
        <w:rPr>
          <w:lang w:val="pt-BR"/>
        </w:rPr>
        <w:t xml:space="preserve"> + 2H</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Fe</w:t>
      </w:r>
      <w:r w:rsidRPr="00730DBE">
        <w:rPr>
          <w:vertAlign w:val="superscript"/>
          <w:lang w:val="pt-BR"/>
        </w:rPr>
        <w:t>3+</w:t>
      </w:r>
      <w:r w:rsidRPr="00730DBE">
        <w:rPr>
          <w:lang w:val="pt-BR"/>
        </w:rPr>
        <w:t xml:space="preserve">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1,0. 10</w:t>
      </w:r>
      <w:r w:rsidRPr="00730DBE">
        <w:rPr>
          <w:vertAlign w:val="superscript"/>
          <w:lang w:val="pt-BR"/>
        </w:rPr>
        <w:t>7</w:t>
      </w:r>
      <w:r w:rsidRPr="00730DBE">
        <w:rPr>
          <w:lang w:val="pt-BR"/>
        </w:rPr>
        <w:t xml:space="preserve"> M</w:t>
      </w:r>
      <w:r w:rsidRPr="00730DBE">
        <w:rPr>
          <w:vertAlign w:val="superscript"/>
          <w:lang w:val="pt-BR"/>
        </w:rPr>
        <w:t>-1</w:t>
      </w:r>
      <w:r w:rsidRPr="00730DBE">
        <w:rPr>
          <w:lang w:val="pt-BR"/>
        </w:rPr>
        <w:t xml:space="preserve"> s</w:t>
      </w:r>
      <w:r w:rsidRPr="00730DBE">
        <w:rPr>
          <w:vertAlign w:val="superscript"/>
          <w:lang w:val="pt-BR"/>
        </w:rPr>
        <w:t>-1</w:t>
      </w:r>
      <w:r w:rsidRPr="00730DBE">
        <w:rPr>
          <w:lang w:val="pt-BR"/>
        </w:rPr>
        <w:t>)</w:t>
      </w:r>
      <w:r w:rsidRPr="00730DBE">
        <w:rPr>
          <w:lang w:val="pt-BR"/>
        </w:rPr>
        <w:tab/>
        <w:t>(43)</w:t>
      </w:r>
    </w:p>
    <w:p w14:paraId="29A09DE4" w14:textId="77777777" w:rsidR="00460F4A" w:rsidRPr="00730DBE" w:rsidRDefault="00460F4A" w:rsidP="002E6374">
      <w:pPr>
        <w:tabs>
          <w:tab w:val="center" w:pos="4394"/>
          <w:tab w:val="right" w:pos="8788"/>
        </w:tabs>
        <w:spacing w:line="240" w:lineRule="auto"/>
        <w:rPr>
          <w:lang w:val="pt-BR"/>
        </w:rPr>
      </w:pPr>
      <w:r w:rsidRPr="00730DBE">
        <w:rPr>
          <w:lang w:val="pt-BR"/>
        </w:rPr>
        <w:tab/>
        <w:t>O</w:t>
      </w:r>
      <w:r w:rsidRPr="00730DBE">
        <w:rPr>
          <w:vertAlign w:val="superscript"/>
          <w:lang w:val="pt-BR"/>
        </w:rPr>
        <w:t>*</w:t>
      </w:r>
      <w:r w:rsidRPr="00730DBE">
        <w:rPr>
          <w:vertAlign w:val="subscript"/>
          <w:lang w:val="pt-BR"/>
        </w:rPr>
        <w:t>2</w:t>
      </w:r>
      <w:r w:rsidRPr="00730DBE">
        <w:rPr>
          <w:vertAlign w:val="superscript"/>
          <w:lang w:val="pt-BR"/>
        </w:rPr>
        <w:t>-</w:t>
      </w:r>
      <w:r w:rsidRPr="00730DBE">
        <w:rPr>
          <w:lang w:val="pt-BR"/>
        </w:rPr>
        <w:t xml:space="preserve"> + HO</w:t>
      </w:r>
      <w:r w:rsidRPr="00730DBE">
        <w:rPr>
          <w:vertAlign w:val="superscript"/>
          <w:lang w:val="pt-BR"/>
        </w:rPr>
        <w:t>*</w:t>
      </w:r>
      <w:r w:rsidRPr="00730DBE">
        <w:rPr>
          <w:vertAlign w:val="subscript"/>
          <w:lang w:val="pt-BR"/>
        </w:rPr>
        <w:t>2</w:t>
      </w:r>
      <w:r w:rsidRPr="00730DBE">
        <w:rPr>
          <w:lang w:val="pt-BR"/>
        </w:rPr>
        <w:t xml:space="preserve"> + H</w:t>
      </w:r>
      <w:r w:rsidRPr="00730DBE">
        <w:rPr>
          <w:vertAlign w:val="superscript"/>
          <w:lang w:val="pt-BR"/>
        </w:rPr>
        <w:t>+</w:t>
      </w:r>
      <w:r w:rsidRPr="00730DBE">
        <w:rPr>
          <w:lang w:val="pt-BR"/>
        </w:rPr>
        <w:t xml:space="preserve"> </w:t>
      </w:r>
      <m:oMath>
        <m:r>
          <w:rPr>
            <w:rFonts w:ascii="Cambria Math" w:hAnsi="Cambria Math"/>
            <w:lang w:val="pt-BR"/>
          </w:rPr>
          <m:t>→</m:t>
        </m:r>
      </m:oMath>
      <w:r w:rsidRPr="00730DBE">
        <w:rPr>
          <w:lang w:val="pt-BR"/>
        </w:rPr>
        <w:t xml:space="preserve">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 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9,7. 10</w:t>
      </w:r>
      <w:r w:rsidRPr="00730DBE">
        <w:rPr>
          <w:vertAlign w:val="superscript"/>
          <w:lang w:val="pt-BR"/>
        </w:rPr>
        <w:t>7</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 xml:space="preserve"> )</w:t>
      </w:r>
      <w:r w:rsidRPr="00730DBE">
        <w:rPr>
          <w:lang w:val="pt-BR"/>
        </w:rPr>
        <w:tab/>
        <w:t>(44)</w:t>
      </w:r>
    </w:p>
    <w:p w14:paraId="11D5FC5D" w14:textId="77777777" w:rsidR="00460F4A" w:rsidRPr="00730DBE" w:rsidRDefault="00460F4A" w:rsidP="002E6374">
      <w:pPr>
        <w:tabs>
          <w:tab w:val="center" w:pos="4394"/>
          <w:tab w:val="right" w:pos="8788"/>
        </w:tabs>
        <w:spacing w:line="240" w:lineRule="auto"/>
        <w:rPr>
          <w:lang w:val="pt-BR"/>
        </w:rPr>
      </w:pPr>
      <w:r w:rsidRPr="00730DBE">
        <w:rPr>
          <w:lang w:val="pt-BR"/>
        </w:rPr>
        <w:tab/>
        <w:t>HO</w:t>
      </w:r>
      <w:r w:rsidRPr="00730DBE">
        <w:rPr>
          <w:vertAlign w:val="superscript"/>
          <w:lang w:val="pt-BR"/>
        </w:rPr>
        <w:t>*</w:t>
      </w:r>
      <w:r w:rsidRPr="00730DBE">
        <w:rPr>
          <w:vertAlign w:val="subscript"/>
          <w:lang w:val="pt-BR"/>
        </w:rPr>
        <w:t>2</w:t>
      </w:r>
      <w:r w:rsidRPr="00730DBE">
        <w:rPr>
          <w:lang w:val="pt-BR"/>
        </w:rPr>
        <w:t xml:space="preserve"> + HO</w:t>
      </w:r>
      <w:r w:rsidRPr="00730DBE">
        <w:rPr>
          <w:vertAlign w:val="superscript"/>
          <w:lang w:val="pt-BR"/>
        </w:rPr>
        <w:t>*</w:t>
      </w:r>
      <w:r w:rsidRPr="00730DBE">
        <w:rPr>
          <w:vertAlign w:val="subscript"/>
          <w:lang w:val="pt-BR"/>
        </w:rPr>
        <w:t>2</w:t>
      </w:r>
      <w:r w:rsidRPr="00730DBE">
        <w:rPr>
          <w:lang w:val="pt-BR"/>
        </w:rPr>
        <w:t xml:space="preserve">  </w:t>
      </w:r>
      <m:oMath>
        <m:r>
          <w:rPr>
            <w:rFonts w:ascii="Cambria Math" w:hAnsi="Cambria Math"/>
            <w:lang w:val="pt-BR"/>
          </w:rPr>
          <m:t>→</m:t>
        </m:r>
      </m:oMath>
      <w:r w:rsidRPr="00730DBE">
        <w:rPr>
          <w:lang w:val="pt-BR"/>
        </w:rPr>
        <w:t xml:space="preserve">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 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8,3. 10</w:t>
      </w:r>
      <w:r w:rsidRPr="00730DBE">
        <w:rPr>
          <w:vertAlign w:val="superscript"/>
          <w:lang w:val="pt-BR"/>
        </w:rPr>
        <w:t>5</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(45)</w:t>
      </w:r>
    </w:p>
    <w:p w14:paraId="593F28AA" w14:textId="77777777" w:rsidR="00460F4A" w:rsidRPr="00730DBE" w:rsidRDefault="00460F4A" w:rsidP="002E6374">
      <w:pPr>
        <w:tabs>
          <w:tab w:val="center" w:pos="4394"/>
          <w:tab w:val="right" w:pos="8788"/>
        </w:tabs>
        <w:spacing w:line="240" w:lineRule="auto"/>
        <w:rPr>
          <w:lang w:val="pt-BR"/>
        </w:rPr>
      </w:pPr>
      <w:r w:rsidRPr="00730DBE">
        <w:rPr>
          <w:lang w:val="pt-BR"/>
        </w:rPr>
        <w:tab/>
        <w:t>HO</w:t>
      </w:r>
      <w:r w:rsidRPr="00730DBE">
        <w:rPr>
          <w:vertAlign w:val="superscript"/>
          <w:lang w:val="pt-BR"/>
        </w:rPr>
        <w:t>*</w:t>
      </w:r>
      <w:r w:rsidRPr="00730DBE">
        <w:rPr>
          <w:vertAlign w:val="subscript"/>
          <w:lang w:val="pt-BR"/>
        </w:rPr>
        <w:t>2</w:t>
      </w:r>
      <w:r w:rsidRPr="00730DBE">
        <w:rPr>
          <w:lang w:val="pt-BR"/>
        </w:rPr>
        <w:t xml:space="preserve"> + </w:t>
      </w:r>
      <w:r w:rsidRPr="00730DBE">
        <w:rPr>
          <w:vertAlign w:val="superscript"/>
          <w:lang w:val="pt-BR"/>
        </w:rPr>
        <w:t>*</w:t>
      </w:r>
      <w:r w:rsidRPr="00730DBE">
        <w:rPr>
          <w:lang w:val="pt-BR"/>
        </w:rPr>
        <w:t xml:space="preserve">OH </w:t>
      </w:r>
      <m:oMath>
        <m:r>
          <w:rPr>
            <w:rFonts w:ascii="Cambria Math" w:hAnsi="Cambria Math"/>
            <w:lang w:val="pt-BR"/>
          </w:rPr>
          <m:t>→</m:t>
        </m:r>
      </m:oMath>
      <w:r w:rsidRPr="00730DBE">
        <w:rPr>
          <w:lang w:val="pt-BR"/>
        </w:rPr>
        <w:t xml:space="preserve"> H</w:t>
      </w:r>
      <w:r w:rsidRPr="00730DBE">
        <w:rPr>
          <w:vertAlign w:val="subscript"/>
          <w:lang w:val="pt-BR"/>
        </w:rPr>
        <w:t>2</w:t>
      </w:r>
      <w:r w:rsidRPr="00730DBE">
        <w:rPr>
          <w:lang w:val="pt-BR"/>
        </w:rPr>
        <w:t>O + O</w:t>
      </w:r>
      <w:r w:rsidRPr="00730DBE">
        <w:rPr>
          <w:vertAlign w:val="subscript"/>
          <w:lang w:val="pt-BR"/>
        </w:rPr>
        <w:t>2</w:t>
      </w:r>
      <w:r w:rsidRPr="00730DBE">
        <w:rPr>
          <w:lang w:val="pt-BR"/>
        </w:rPr>
        <w:t xml:space="preserve"> (7,1. 10</w:t>
      </w:r>
      <w:r w:rsidRPr="00730DBE">
        <w:rPr>
          <w:vertAlign w:val="superscript"/>
          <w:lang w:val="pt-BR"/>
        </w:rPr>
        <w:t>6</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(46)</w:t>
      </w:r>
    </w:p>
    <w:p w14:paraId="6707FA64" w14:textId="77777777" w:rsidR="00460F4A" w:rsidRPr="00730DBE" w:rsidRDefault="00460F4A" w:rsidP="002E6374">
      <w:pPr>
        <w:tabs>
          <w:tab w:val="center" w:pos="4394"/>
          <w:tab w:val="right" w:pos="8788"/>
        </w:tabs>
        <w:spacing w:line="240" w:lineRule="auto"/>
        <w:rPr>
          <w:lang w:val="pt-BR"/>
        </w:rPr>
      </w:pPr>
      <w:r w:rsidRPr="00730DBE">
        <w:rPr>
          <w:lang w:val="pt-BR"/>
        </w:rPr>
        <w:tab/>
        <w:t>O</w:t>
      </w:r>
      <w:r w:rsidRPr="00730DBE">
        <w:rPr>
          <w:vertAlign w:val="superscript"/>
          <w:lang w:val="pt-BR"/>
        </w:rPr>
        <w:t>*</w:t>
      </w:r>
      <w:r w:rsidRPr="00730DBE">
        <w:rPr>
          <w:vertAlign w:val="subscript"/>
          <w:lang w:val="pt-BR"/>
        </w:rPr>
        <w:t>2</w:t>
      </w:r>
      <w:r w:rsidRPr="00730DBE">
        <w:rPr>
          <w:vertAlign w:val="superscript"/>
          <w:lang w:val="pt-BR"/>
        </w:rPr>
        <w:t>-</w:t>
      </w:r>
      <w:r w:rsidRPr="00730DBE">
        <w:rPr>
          <w:lang w:val="pt-BR"/>
        </w:rPr>
        <w:t xml:space="preserve"> + </w:t>
      </w:r>
      <w:r w:rsidRPr="00730DBE">
        <w:rPr>
          <w:vertAlign w:val="superscript"/>
          <w:lang w:val="pt-BR"/>
        </w:rPr>
        <w:t>*</w:t>
      </w:r>
      <w:r w:rsidRPr="00730DBE">
        <w:rPr>
          <w:lang w:val="pt-BR"/>
        </w:rPr>
        <w:t xml:space="preserve">OH </w:t>
      </w:r>
      <m:oMath>
        <m:r>
          <w:rPr>
            <w:rFonts w:ascii="Cambria Math" w:hAnsi="Cambria Math"/>
            <w:lang w:val="pt-BR"/>
          </w:rPr>
          <m:t>→</m:t>
        </m:r>
      </m:oMath>
      <w:r w:rsidRPr="00730DBE">
        <w:rPr>
          <w:lang w:val="pt-BR"/>
        </w:rPr>
        <w:t xml:space="preserve"> OH</w:t>
      </w:r>
      <w:r w:rsidRPr="00730DBE">
        <w:rPr>
          <w:vertAlign w:val="superscript"/>
          <w:lang w:val="pt-BR"/>
        </w:rPr>
        <w:t>-</w:t>
      </w:r>
      <w:r w:rsidRPr="00730DBE">
        <w:rPr>
          <w:lang w:val="pt-BR"/>
        </w:rPr>
        <w:t xml:space="preserve"> + 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1,01. 10</w:t>
      </w:r>
      <w:r w:rsidRPr="00730DBE">
        <w:rPr>
          <w:vertAlign w:val="superscript"/>
          <w:lang w:val="pt-BR"/>
        </w:rPr>
        <w:t>10</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(47)</w:t>
      </w:r>
    </w:p>
    <w:p w14:paraId="381DB91A" w14:textId="77777777" w:rsidR="00460F4A" w:rsidRPr="00730DBE" w:rsidRDefault="00460F4A" w:rsidP="002E6374">
      <w:pPr>
        <w:tabs>
          <w:tab w:val="center" w:pos="4394"/>
          <w:tab w:val="right" w:pos="8788"/>
        </w:tabs>
        <w:spacing w:line="240" w:lineRule="auto"/>
        <w:rPr>
          <w:lang w:val="pt-BR"/>
        </w:rPr>
      </w:pPr>
      <w:r w:rsidRPr="00730DBE">
        <w:rPr>
          <w:vertAlign w:val="superscript"/>
          <w:lang w:val="pt-BR"/>
        </w:rPr>
        <w:tab/>
        <w:t>*</w:t>
      </w:r>
      <w:r w:rsidRPr="00730DBE">
        <w:rPr>
          <w:lang w:val="pt-BR"/>
        </w:rPr>
        <w:t xml:space="preserve">OH + </w:t>
      </w:r>
      <w:r w:rsidRPr="00730DBE">
        <w:rPr>
          <w:vertAlign w:val="superscript"/>
          <w:lang w:val="pt-BR"/>
        </w:rPr>
        <w:t>*</w:t>
      </w:r>
      <w:r w:rsidRPr="00730DBE">
        <w:rPr>
          <w:lang w:val="pt-BR"/>
        </w:rPr>
        <w:t xml:space="preserve">OH </w:t>
      </w:r>
      <m:oMath>
        <m:r>
          <w:rPr>
            <w:rFonts w:ascii="Cambria Math" w:hAnsi="Cambria Math"/>
            <w:lang w:val="pt-BR"/>
          </w:rPr>
          <m:t>→</m:t>
        </m:r>
      </m:oMath>
      <w:r w:rsidRPr="00730DBE">
        <w:rPr>
          <w:lang w:val="pt-BR"/>
        </w:rPr>
        <w:t xml:space="preserve">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(k</w:t>
      </w:r>
      <w:r w:rsidRPr="00730DBE">
        <w:rPr>
          <w:vertAlign w:val="subscript"/>
          <w:lang w:val="pt-BR"/>
        </w:rPr>
        <w:t>2</w:t>
      </w:r>
      <w:r w:rsidRPr="00730DBE">
        <w:rPr>
          <w:lang w:val="pt-BR"/>
        </w:rPr>
        <w:t>= 6. 10</w:t>
      </w:r>
      <w:r w:rsidRPr="00730DBE">
        <w:rPr>
          <w:vertAlign w:val="superscript"/>
          <w:lang w:val="pt-BR"/>
        </w:rPr>
        <w:t>9</w:t>
      </w:r>
      <w:r w:rsidRPr="00730DBE">
        <w:rPr>
          <w:lang w:val="pt-BR"/>
        </w:rPr>
        <w:t xml:space="preserve"> M</w:t>
      </w:r>
      <w:r w:rsidRPr="00730DBE">
        <w:rPr>
          <w:vertAlign w:val="superscript"/>
          <w:lang w:val="pt-BR"/>
        </w:rPr>
        <w:t>-1</w:t>
      </w:r>
      <w:r w:rsidRPr="00730DBE">
        <w:rPr>
          <w:lang w:val="pt-BR"/>
        </w:rPr>
        <w:t>s</w:t>
      </w:r>
      <w:r w:rsidRPr="00730DBE">
        <w:rPr>
          <w:vertAlign w:val="superscript"/>
          <w:lang w:val="pt-BR"/>
        </w:rPr>
        <w:t>-1</w:t>
      </w:r>
      <w:r w:rsidRPr="00730DBE">
        <w:rPr>
          <w:lang w:val="pt-BR"/>
        </w:rPr>
        <w:t>)</w:t>
      </w:r>
      <w:r w:rsidRPr="00730DBE">
        <w:rPr>
          <w:lang w:val="pt-BR"/>
        </w:rPr>
        <w:tab/>
        <w:t>(48)</w:t>
      </w:r>
    </w:p>
    <w:p w14:paraId="6752EE10" w14:textId="77777777" w:rsidR="00460F4A" w:rsidRPr="00730DBE" w:rsidRDefault="00460F4A" w:rsidP="002E6374">
      <w:pPr>
        <w:widowControl w:val="0"/>
        <w:spacing w:line="240" w:lineRule="auto"/>
        <w:rPr>
          <w:lang w:val="pt-BR"/>
        </w:rPr>
      </w:pPr>
      <w:r w:rsidRPr="00730DBE">
        <w:rPr>
          <w:lang w:val="pt-BR"/>
        </w:rPr>
        <w:t>Some authors have noted that the rate of Fenton reaction depends on the presence of inorganic ions such as chloride, sulfate, carbonate and hydrocarbonate..</w:t>
      </w:r>
    </w:p>
    <w:p w14:paraId="7383D0EC" w14:textId="77777777" w:rsidR="00460F4A" w:rsidRPr="00730DBE" w:rsidRDefault="00460F4A" w:rsidP="002E6374">
      <w:pPr>
        <w:widowControl w:val="0"/>
        <w:spacing w:line="240" w:lineRule="auto"/>
        <w:rPr>
          <w:lang w:val="pt-BR"/>
        </w:rPr>
      </w:pPr>
      <w:r w:rsidRPr="00730DBE">
        <w:rPr>
          <w:lang w:val="pt-BR"/>
        </w:rPr>
        <w:t>In contrast to the hydroxyl radical, the [Fe(OH)</w:t>
      </w:r>
      <w:r w:rsidRPr="00730DBE">
        <w:rPr>
          <w:vertAlign w:val="subscript"/>
          <w:lang w:val="pt-BR"/>
        </w:rPr>
        <w:t>2</w:t>
      </w:r>
      <w:r w:rsidRPr="00730DBE">
        <w:rPr>
          <w:lang w:val="pt-BR"/>
        </w:rPr>
        <w:t>]</w:t>
      </w:r>
      <w:r w:rsidRPr="00730DBE">
        <w:rPr>
          <w:vertAlign w:val="superscript"/>
          <w:lang w:val="pt-BR"/>
        </w:rPr>
        <w:t>2+</w:t>
      </w:r>
      <w:r w:rsidRPr="00730DBE">
        <w:rPr>
          <w:lang w:val="pt-BR"/>
        </w:rPr>
        <w:t xml:space="preserve"> on can only oxidize organic molecules by electron transfer.</w:t>
      </w:r>
    </w:p>
    <w:p w14:paraId="22F2EA44" w14:textId="77777777" w:rsidR="00460F4A" w:rsidRPr="00730DBE" w:rsidRDefault="00460F4A" w:rsidP="002E6374">
      <w:pPr>
        <w:widowControl w:val="0"/>
        <w:tabs>
          <w:tab w:val="center" w:pos="4754"/>
          <w:tab w:val="right" w:pos="8788"/>
        </w:tabs>
        <w:spacing w:line="240" w:lineRule="auto"/>
        <w:ind w:firstLine="720"/>
        <w:rPr>
          <w:iCs/>
          <w:lang w:val="pt-BR"/>
        </w:rPr>
      </w:pPr>
      <w:r w:rsidRPr="00730DBE">
        <w:rPr>
          <w:lang w:val="pt-BR"/>
        </w:rPr>
        <w:tab/>
        <w:t>Fe</w:t>
      </w:r>
      <w:r w:rsidRPr="00730DBE">
        <w:rPr>
          <w:vertAlign w:val="superscript"/>
          <w:lang w:val="pt-BR"/>
        </w:rPr>
        <w:t>2+</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lang w:val="pt-BR"/>
          </w:rPr>
          <m:t>→</m:t>
        </m:r>
      </m:oMath>
      <w:r w:rsidRPr="00730DBE">
        <w:rPr>
          <w:iCs/>
          <w:lang w:val="pt-BR"/>
        </w:rPr>
        <w:t xml:space="preserve"> [Fe(OH)</w:t>
      </w:r>
      <w:r w:rsidRPr="00730DBE">
        <w:rPr>
          <w:iCs/>
          <w:vertAlign w:val="subscript"/>
          <w:lang w:val="pt-BR"/>
        </w:rPr>
        <w:t>2</w:t>
      </w:r>
      <w:r w:rsidRPr="00730DBE">
        <w:rPr>
          <w:iCs/>
          <w:lang w:val="pt-BR"/>
        </w:rPr>
        <w:t>]</w:t>
      </w:r>
      <w:r w:rsidRPr="00730DBE">
        <w:rPr>
          <w:iCs/>
          <w:vertAlign w:val="superscript"/>
          <w:lang w:val="pt-BR"/>
        </w:rPr>
        <w:t>2+</w:t>
      </w:r>
      <w:r w:rsidRPr="00730DBE">
        <w:rPr>
          <w:iCs/>
          <w:lang w:val="pt-BR"/>
        </w:rPr>
        <w:t xml:space="preserve"> </w:t>
      </w:r>
      <m:oMath>
        <m:r>
          <w:rPr>
            <w:rFonts w:ascii="Cambria Math" w:hAnsi="Cambria Math"/>
            <w:lang w:val="pt-BR"/>
          </w:rPr>
          <m:t>→</m:t>
        </m:r>
      </m:oMath>
      <w:r w:rsidRPr="00730DBE">
        <w:rPr>
          <w:iCs/>
          <w:lang w:val="pt-BR"/>
        </w:rPr>
        <w:t xml:space="preserve"> Fe</w:t>
      </w:r>
      <w:r w:rsidRPr="00730DBE">
        <w:rPr>
          <w:iCs/>
          <w:vertAlign w:val="superscript"/>
          <w:lang w:val="pt-BR"/>
        </w:rPr>
        <w:t>3+</w:t>
      </w:r>
      <w:r w:rsidRPr="00730DBE">
        <w:rPr>
          <w:iCs/>
          <w:lang w:val="pt-BR"/>
        </w:rPr>
        <w:t xml:space="preserve"> + </w:t>
      </w:r>
      <w:r w:rsidRPr="00730DBE">
        <w:rPr>
          <w:iCs/>
          <w:vertAlign w:val="superscript"/>
          <w:lang w:val="pt-BR"/>
        </w:rPr>
        <w:t>*</w:t>
      </w:r>
      <w:r w:rsidRPr="00730DBE">
        <w:rPr>
          <w:iCs/>
          <w:lang w:val="pt-BR"/>
        </w:rPr>
        <w:t>OH + OH</w:t>
      </w:r>
      <w:r w:rsidRPr="00730DBE">
        <w:rPr>
          <w:iCs/>
          <w:vertAlign w:val="superscript"/>
          <w:lang w:val="pt-BR"/>
        </w:rPr>
        <w:t>-</w:t>
      </w:r>
      <w:r w:rsidRPr="00730DBE">
        <w:rPr>
          <w:iCs/>
          <w:lang w:val="pt-BR"/>
        </w:rPr>
        <w:t xml:space="preserve"> </w:t>
      </w:r>
      <w:r w:rsidRPr="00730DBE">
        <w:rPr>
          <w:iCs/>
          <w:lang w:val="pt-BR"/>
        </w:rPr>
        <w:tab/>
        <w:t>(49)</w:t>
      </w:r>
    </w:p>
    <w:p w14:paraId="5C120858"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iCs/>
          <w:lang w:val="pt-BR"/>
        </w:rPr>
        <w:tab/>
        <w:t>[Fe</w:t>
      </w:r>
      <w:r w:rsidRPr="00730DBE">
        <w:rPr>
          <w:iCs/>
          <w:vertAlign w:val="superscript"/>
          <w:lang w:val="pt-BR"/>
        </w:rPr>
        <w:t>III</w:t>
      </w:r>
      <w:r w:rsidRPr="00730DBE">
        <w:rPr>
          <w:iCs/>
          <w:lang w:val="pt-BR"/>
        </w:rPr>
        <w:t>-OOH]</w:t>
      </w:r>
      <w:r w:rsidRPr="00730DBE">
        <w:rPr>
          <w:iCs/>
          <w:vertAlign w:val="superscript"/>
          <w:lang w:val="pt-BR"/>
        </w:rPr>
        <w:t>2+</w:t>
      </w:r>
      <w:r w:rsidRPr="00730DBE">
        <w:rPr>
          <w:iCs/>
          <w:lang w:val="pt-BR"/>
        </w:rPr>
        <w:t xml:space="preserve"> </w:t>
      </w:r>
      <m:oMath>
        <m:r>
          <w:rPr>
            <w:rFonts w:ascii="Cambria Math" w:hAnsi="Cambria Math"/>
            <w:lang w:val="pt-BR"/>
          </w:rPr>
          <m:t>→</m:t>
        </m:r>
      </m:oMath>
      <w:r w:rsidRPr="00730DBE">
        <w:rPr>
          <w:iCs/>
          <w:lang w:val="pt-BR"/>
        </w:rPr>
        <w:t xml:space="preserve"> {Fe</w:t>
      </w:r>
      <w:r w:rsidRPr="00730DBE">
        <w:rPr>
          <w:iCs/>
          <w:vertAlign w:val="superscript"/>
          <w:lang w:val="pt-BR"/>
        </w:rPr>
        <w:t>III</w:t>
      </w:r>
      <w:r w:rsidRPr="00730DBE">
        <w:rPr>
          <w:iCs/>
          <w:lang w:val="pt-BR"/>
        </w:rPr>
        <w:t xml:space="preserve">-O </w:t>
      </w:r>
      <m:oMath>
        <m:r>
          <w:rPr>
            <w:rFonts w:ascii="Cambria Math" w:hAnsi="Cambria Math"/>
            <w:lang w:val="pt-BR"/>
          </w:rPr>
          <m:t>↔</m:t>
        </m:r>
      </m:oMath>
      <w:r w:rsidRPr="00730DBE">
        <w:rPr>
          <w:iCs/>
          <w:lang w:val="pt-BR"/>
        </w:rPr>
        <w:t xml:space="preserve"> Fe</w:t>
      </w:r>
      <w:r w:rsidRPr="00730DBE">
        <w:rPr>
          <w:iCs/>
          <w:vertAlign w:val="superscript"/>
          <w:lang w:val="pt-BR"/>
        </w:rPr>
        <w:t>IV</w:t>
      </w:r>
      <w:r w:rsidRPr="00730DBE">
        <w:rPr>
          <w:iCs/>
          <w:lang w:val="pt-BR"/>
        </w:rPr>
        <w:t xml:space="preserve">=O} + </w:t>
      </w:r>
      <w:r w:rsidRPr="00730DBE">
        <w:rPr>
          <w:iCs/>
          <w:vertAlign w:val="superscript"/>
          <w:lang w:val="pt-BR"/>
        </w:rPr>
        <w:t>*</w:t>
      </w:r>
      <w:r w:rsidRPr="00730DBE">
        <w:rPr>
          <w:iCs/>
          <w:lang w:val="pt-BR"/>
        </w:rPr>
        <w:t>OH</w:t>
      </w:r>
      <w:r w:rsidRPr="00730DBE">
        <w:rPr>
          <w:iCs/>
          <w:lang w:val="pt-BR"/>
        </w:rPr>
        <w:tab/>
        <w:t>(50)</w:t>
      </w:r>
    </w:p>
    <w:p w14:paraId="3AD70969" w14:textId="77777777" w:rsidR="00460F4A" w:rsidRPr="00730DBE" w:rsidRDefault="00460F4A" w:rsidP="002E6374">
      <w:pPr>
        <w:widowControl w:val="0"/>
        <w:spacing w:line="240" w:lineRule="auto"/>
        <w:rPr>
          <w:lang w:val="pt-BR"/>
        </w:rPr>
      </w:pPr>
      <w:r w:rsidRPr="00730DBE">
        <w:rPr>
          <w:lang w:val="pt-BR"/>
        </w:rPr>
        <w:t>The oxidation capacity of the Fenton reaction depends on many factors such as temperature, pH, H</w:t>
      </w:r>
      <w:r w:rsidRPr="00730DBE">
        <w:rPr>
          <w:vertAlign w:val="subscript"/>
          <w:lang w:val="pt-BR"/>
        </w:rPr>
        <w:t>2</w:t>
      </w:r>
      <w:r w:rsidRPr="00730DBE">
        <w:rPr>
          <w:lang w:val="pt-BR"/>
        </w:rPr>
        <w:t>O</w:t>
      </w:r>
      <w:r w:rsidRPr="00730DBE">
        <w:rPr>
          <w:vertAlign w:val="subscript"/>
          <w:lang w:val="pt-BR"/>
        </w:rPr>
        <w:t>2</w:t>
      </w:r>
      <w:r w:rsidRPr="00730DBE">
        <w:rPr>
          <w:lang w:val="pt-BR"/>
        </w:rPr>
        <w:t>, catalyst concentration, and control of the regeneration capacity of Fe</w:t>
      </w:r>
      <w:r w:rsidRPr="00730DBE">
        <w:rPr>
          <w:vertAlign w:val="superscript"/>
          <w:lang w:val="pt-BR"/>
        </w:rPr>
        <w:t>2+</w:t>
      </w:r>
      <w:r w:rsidRPr="00730DBE">
        <w:rPr>
          <w:lang w:val="pt-BR"/>
        </w:rPr>
        <w:t>- Fe</w:t>
      </w:r>
      <w:r w:rsidRPr="00730DBE">
        <w:rPr>
          <w:vertAlign w:val="superscript"/>
          <w:lang w:val="pt-BR"/>
        </w:rPr>
        <w:t>3+</w:t>
      </w:r>
      <w:r w:rsidRPr="00730DBE">
        <w:rPr>
          <w:lang w:val="pt-BR"/>
        </w:rPr>
        <w:t>.</w:t>
      </w:r>
    </w:p>
    <w:p w14:paraId="6690DB22" w14:textId="77777777" w:rsidR="00460F4A" w:rsidRPr="00730DBE" w:rsidRDefault="00460F4A" w:rsidP="002E6374">
      <w:pPr>
        <w:spacing w:line="240" w:lineRule="auto"/>
        <w:rPr>
          <w:lang w:val="pt-BR"/>
        </w:rPr>
      </w:pPr>
      <w:r w:rsidRPr="00730DBE">
        <w:rPr>
          <w:lang w:val="pt-BR"/>
        </w:rPr>
        <w:t>Electro-Fenton is an AOP process in which OH* radicals are generated from the Fenton reaction, but the reactants of the Fenton reaction are not introduced directly but are generated through oxidation reactions using electric current on the electrodes, thereby overcoming the disadvantages of the Fenton reaction.</w:t>
      </w:r>
    </w:p>
    <w:p w14:paraId="5E3386F5" w14:textId="77777777" w:rsidR="00460F4A" w:rsidRPr="00730DBE" w:rsidRDefault="00460F4A" w:rsidP="002E6374">
      <w:pPr>
        <w:spacing w:line="240" w:lineRule="auto"/>
        <w:ind w:firstLine="720"/>
        <w:rPr>
          <w:lang w:val="pt-BR"/>
        </w:rPr>
      </w:pPr>
      <w:r w:rsidRPr="00730DBE">
        <w:rPr>
          <w:lang w:val="pt-BR"/>
        </w:rPr>
        <w:t>The Fenton reaction is an advanced oxidation reaction in which the OH</w:t>
      </w:r>
      <w:r w:rsidRPr="00730DBE">
        <w:rPr>
          <w:vertAlign w:val="superscript"/>
          <w:lang w:val="pt-BR"/>
        </w:rPr>
        <w:t>*</w:t>
      </w:r>
      <w:r w:rsidRPr="00730DBE">
        <w:rPr>
          <w:lang w:val="pt-BR"/>
        </w:rPr>
        <w:t xml:space="preserve"> ree radical is generated when hydroperoxide reacts with Fe</w:t>
      </w:r>
      <w:r w:rsidRPr="00730DBE">
        <w:rPr>
          <w:vertAlign w:val="superscript"/>
          <w:lang w:val="pt-BR"/>
        </w:rPr>
        <w:t>2+</w:t>
      </w:r>
      <w:r w:rsidRPr="00730DBE">
        <w:rPr>
          <w:lang w:val="pt-BR"/>
        </w:rPr>
        <w:t>:</w:t>
      </w:r>
    </w:p>
    <w:p w14:paraId="79CD5C83"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w:t>
      </w:r>
      <w:r w:rsidRPr="00730DBE">
        <w:rPr>
          <w:vertAlign w:val="superscript"/>
          <w:lang w:val="pt-BR"/>
        </w:rPr>
        <w:t>2+</w:t>
      </w:r>
      <w:r w:rsidRPr="00730DBE">
        <w:rPr>
          <w:lang w:val="pt-BR"/>
        </w:rPr>
        <w:t xml:space="preserve"> + H</w:t>
      </w:r>
      <w:r w:rsidRPr="00730DBE">
        <w:rPr>
          <w:vertAlign w:val="subscript"/>
          <w:lang w:val="pt-BR"/>
        </w:rPr>
        <w:t>2</w:t>
      </w:r>
      <w:r w:rsidRPr="00730DBE">
        <w:rPr>
          <w:lang w:val="pt-BR"/>
        </w:rPr>
        <w:t>O</w:t>
      </w:r>
      <w:r w:rsidRPr="00730DBE">
        <w:rPr>
          <w:vertAlign w:val="subscript"/>
          <w:lang w:val="pt-BR"/>
        </w:rPr>
        <w:t>2</w:t>
      </w:r>
      <w:r w:rsidRPr="00730DBE">
        <w:rPr>
          <w:lang w:val="pt-BR"/>
        </w:rPr>
        <w:t xml:space="preserve"> </w:t>
      </w:r>
      <m:oMath>
        <m:r>
          <w:rPr>
            <w:rFonts w:ascii="Cambria Math" w:hAnsi="Cambria Math"/>
            <w:lang w:val="pt-BR"/>
          </w:rPr>
          <m:t>→</m:t>
        </m:r>
      </m:oMath>
      <w:r w:rsidRPr="00730DBE">
        <w:rPr>
          <w:iCs/>
          <w:lang w:val="pt-BR"/>
        </w:rPr>
        <w:t xml:space="preserve"> Fe</w:t>
      </w:r>
      <w:r w:rsidRPr="00730DBE">
        <w:rPr>
          <w:iCs/>
          <w:vertAlign w:val="superscript"/>
          <w:lang w:val="pt-BR"/>
        </w:rPr>
        <w:t>3+</w:t>
      </w:r>
      <w:r w:rsidRPr="00730DBE">
        <w:rPr>
          <w:iCs/>
          <w:lang w:val="pt-BR"/>
        </w:rPr>
        <w:t xml:space="preserve"> + HO</w:t>
      </w:r>
      <w:r w:rsidRPr="00730DBE">
        <w:rPr>
          <w:iCs/>
          <w:vertAlign w:val="superscript"/>
          <w:lang w:val="pt-BR"/>
        </w:rPr>
        <w:t>*</w:t>
      </w:r>
      <w:r w:rsidRPr="00730DBE">
        <w:rPr>
          <w:iCs/>
          <w:lang w:val="pt-BR"/>
        </w:rPr>
        <w:t xml:space="preserve"> + OH</w:t>
      </w:r>
      <w:r w:rsidRPr="00730DBE">
        <w:rPr>
          <w:iCs/>
          <w:vertAlign w:val="superscript"/>
          <w:lang w:val="pt-BR"/>
        </w:rPr>
        <w:t>-</w:t>
      </w:r>
      <w:r w:rsidRPr="00730DBE">
        <w:rPr>
          <w:iCs/>
          <w:lang w:val="pt-BR"/>
        </w:rPr>
        <w:t xml:space="preserve"> </w:t>
      </w:r>
      <w:r w:rsidRPr="00730DBE">
        <w:rPr>
          <w:iCs/>
          <w:lang w:val="pt-BR"/>
        </w:rPr>
        <w:tab/>
        <w:t>(51)</w:t>
      </w:r>
    </w:p>
    <w:p w14:paraId="566302ED" w14:textId="77777777" w:rsidR="00460F4A" w:rsidRPr="00730DBE" w:rsidRDefault="00460F4A" w:rsidP="002E6374">
      <w:pPr>
        <w:widowControl w:val="0"/>
        <w:spacing w:line="240" w:lineRule="auto"/>
        <w:rPr>
          <w:spacing w:val="-3"/>
          <w:lang w:val="pt-BR"/>
        </w:rPr>
      </w:pPr>
      <w:r w:rsidRPr="00730DBE">
        <w:rPr>
          <w:spacing w:val="-3"/>
          <w:lang w:val="pt-BR"/>
        </w:rPr>
        <w:t>However, the above reaction only occurs in an acidic environment (pH=3), so to improve the treatment efficiency (creating many OH</w:t>
      </w:r>
      <w:r w:rsidRPr="00730DBE">
        <w:rPr>
          <w:spacing w:val="-3"/>
          <w:vertAlign w:val="superscript"/>
          <w:lang w:val="pt-BR"/>
        </w:rPr>
        <w:t>*</w:t>
      </w:r>
      <w:r w:rsidRPr="00730DBE">
        <w:rPr>
          <w:spacing w:val="-3"/>
          <w:lang w:val="pt-BR"/>
        </w:rPr>
        <w:t>), it is necessary to introduce a large amount of reactants (Fe</w:t>
      </w:r>
      <w:r w:rsidRPr="00730DBE">
        <w:rPr>
          <w:spacing w:val="-3"/>
          <w:vertAlign w:val="superscript"/>
          <w:lang w:val="pt-BR"/>
        </w:rPr>
        <w:t>2+</w:t>
      </w:r>
      <w:r w:rsidRPr="00730DBE">
        <w:rPr>
          <w:spacing w:val="-3"/>
          <w:lang w:val="pt-BR"/>
        </w:rPr>
        <w:t>, H</w:t>
      </w:r>
      <w:r w:rsidRPr="00730DBE">
        <w:rPr>
          <w:spacing w:val="-3"/>
          <w:vertAlign w:val="subscript"/>
          <w:lang w:val="pt-BR"/>
        </w:rPr>
        <w:t>2</w:t>
      </w:r>
      <w:r w:rsidRPr="00730DBE">
        <w:rPr>
          <w:spacing w:val="-3"/>
          <w:lang w:val="pt-BR"/>
        </w:rPr>
        <w:t>O</w:t>
      </w:r>
      <w:r w:rsidRPr="00730DBE">
        <w:rPr>
          <w:spacing w:val="-3"/>
          <w:vertAlign w:val="subscript"/>
          <w:lang w:val="pt-BR"/>
        </w:rPr>
        <w:t>2</w:t>
      </w:r>
      <w:r w:rsidRPr="00730DBE">
        <w:rPr>
          <w:spacing w:val="-3"/>
          <w:lang w:val="pt-BR"/>
        </w:rPr>
        <w:t>) into the reaction and also create a large amount of Fe</w:t>
      </w:r>
      <w:r w:rsidRPr="00730DBE">
        <w:rPr>
          <w:spacing w:val="-3"/>
          <w:vertAlign w:val="superscript"/>
          <w:lang w:val="pt-BR"/>
        </w:rPr>
        <w:t>3+</w:t>
      </w:r>
      <w:r w:rsidRPr="00730DBE">
        <w:rPr>
          <w:spacing w:val="-3"/>
          <w:lang w:val="pt-BR"/>
        </w:rPr>
        <w:t xml:space="preserve">  waste.</w:t>
      </w:r>
    </w:p>
    <w:p w14:paraId="2F742952" w14:textId="77777777" w:rsidR="00460F4A" w:rsidRPr="00730DBE" w:rsidRDefault="00460F4A" w:rsidP="002E6374">
      <w:pPr>
        <w:spacing w:line="240" w:lineRule="auto"/>
        <w:rPr>
          <w:lang w:val="pt-BR"/>
        </w:rPr>
      </w:pPr>
      <w:r w:rsidRPr="00730DBE">
        <w:rPr>
          <w:lang w:val="pt-BR"/>
        </w:rPr>
        <w:t>In the electrochemical Fenton process, H</w:t>
      </w:r>
      <w:r w:rsidRPr="00730DBE">
        <w:rPr>
          <w:vertAlign w:val="subscript"/>
          <w:lang w:val="pt-BR"/>
        </w:rPr>
        <w:t>2</w:t>
      </w:r>
      <w:r w:rsidRPr="00730DBE">
        <w:rPr>
          <w:lang w:val="pt-BR"/>
        </w:rPr>
        <w:t>O is continuously generated by the 2e reduction of oxygen molecules on the anode electrode according to the reaction equation:</w:t>
      </w:r>
    </w:p>
    <w:p w14:paraId="166205DC"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O</w:t>
      </w:r>
      <w:r w:rsidRPr="00730DBE">
        <w:rPr>
          <w:vertAlign w:val="subscript"/>
          <w:lang w:val="pt-BR"/>
        </w:rPr>
        <w:t>2</w:t>
      </w:r>
      <w:r w:rsidRPr="00730DBE">
        <w:rPr>
          <w:lang w:val="pt-BR"/>
        </w:rPr>
        <w:t xml:space="preserve"> + 2H</w:t>
      </w:r>
      <w:r w:rsidRPr="00730DBE">
        <w:rPr>
          <w:vertAlign w:val="superscript"/>
          <w:lang w:val="pt-BR"/>
        </w:rPr>
        <w:t>+</w:t>
      </w:r>
      <w:r w:rsidRPr="00730DBE">
        <w:rPr>
          <w:lang w:val="pt-BR"/>
        </w:rPr>
        <w:t xml:space="preserve"> + 2e</w:t>
      </w:r>
      <w:r w:rsidRPr="00730DBE">
        <w:rPr>
          <w:vertAlign w:val="superscript"/>
          <w:lang w:val="pt-BR"/>
        </w:rPr>
        <w:t>-</w:t>
      </w:r>
      <w:r w:rsidRPr="00730DBE">
        <w:rPr>
          <w:lang w:val="pt-BR"/>
        </w:rPr>
        <w:t xml:space="preserve"> </w:t>
      </w:r>
      <m:oMath>
        <m:r>
          <w:rPr>
            <w:rFonts w:ascii="Cambria Math" w:hAnsi="Cambria Math"/>
            <w:lang w:val="pt-BR"/>
          </w:rPr>
          <m:t>→</m:t>
        </m:r>
      </m:oMath>
      <w:r w:rsidRPr="00730DBE">
        <w:rPr>
          <w:iCs/>
          <w:lang w:val="pt-BR"/>
        </w:rPr>
        <w:t xml:space="preserve"> H</w:t>
      </w:r>
      <w:r w:rsidRPr="00730DBE">
        <w:rPr>
          <w:iCs/>
          <w:vertAlign w:val="subscript"/>
          <w:lang w:val="pt-BR"/>
        </w:rPr>
        <w:t>2</w:t>
      </w:r>
      <w:r w:rsidRPr="00730DBE">
        <w:rPr>
          <w:iCs/>
          <w:lang w:val="pt-BR"/>
        </w:rPr>
        <w:t>O</w:t>
      </w:r>
      <w:r w:rsidRPr="00730DBE">
        <w:rPr>
          <w:iCs/>
          <w:vertAlign w:val="subscript"/>
          <w:lang w:val="pt-BR"/>
        </w:rPr>
        <w:t>2</w:t>
      </w:r>
      <w:r w:rsidRPr="00730DBE">
        <w:rPr>
          <w:iCs/>
          <w:vertAlign w:val="subscript"/>
          <w:lang w:val="pt-BR"/>
        </w:rPr>
        <w:tab/>
      </w:r>
      <w:r w:rsidRPr="00730DBE">
        <w:rPr>
          <w:iCs/>
          <w:lang w:val="pt-BR"/>
        </w:rPr>
        <w:t>(52)</w:t>
      </w:r>
    </w:p>
    <w:p w14:paraId="49877EF2" w14:textId="77777777" w:rsidR="00460F4A" w:rsidRPr="00730DBE" w:rsidRDefault="00460F4A" w:rsidP="002E6374">
      <w:pPr>
        <w:spacing w:line="240" w:lineRule="auto"/>
        <w:rPr>
          <w:lang w:val="pt-BR"/>
        </w:rPr>
      </w:pPr>
      <w:r w:rsidRPr="00730DBE">
        <w:rPr>
          <w:lang w:val="pt-BR"/>
        </w:rPr>
        <w:t>According to Faraday’s law, the amount of H₂O₂ generated depends on the applied current, which indirectly influences the concentration of hydroxyl radicals (OH*) produced. Additionally, similar to the Fenton reaction, the pH of the solution affects the formation of iron hydroxide colloids. These precipitates can adhere to the electrode surface, hindering the electrochemical oxidation process and reducing the contact between the reactive substrate and the solution. The oxygen required for the reaction can be supplied either by aerating the acidic solution to saturation using compressed air or by electrochemically generating oxygen through water oxidation at the platinum anode, according to the following reaction:</w:t>
      </w:r>
    </w:p>
    <w:p w14:paraId="6E1DE254" w14:textId="77777777" w:rsidR="00460F4A" w:rsidRPr="00730DBE" w:rsidRDefault="00460F4A" w:rsidP="002E6374">
      <w:pPr>
        <w:tabs>
          <w:tab w:val="center" w:pos="4754"/>
          <w:tab w:val="right" w:pos="8788"/>
        </w:tabs>
        <w:spacing w:line="240" w:lineRule="auto"/>
        <w:ind w:firstLine="720"/>
        <w:rPr>
          <w:vertAlign w:val="superscript"/>
          <w:lang w:val="pt-BR"/>
        </w:rPr>
      </w:pPr>
      <w:r w:rsidRPr="00730DBE">
        <w:rPr>
          <w:lang w:val="pt-BR"/>
        </w:rPr>
        <w:tab/>
        <w:t>2H</w:t>
      </w:r>
      <w:r w:rsidRPr="00730DBE">
        <w:rPr>
          <w:vertAlign w:val="subscript"/>
          <w:lang w:val="pt-BR"/>
        </w:rPr>
        <w:t>2</w:t>
      </w:r>
      <w:r w:rsidRPr="00730DBE">
        <w:rPr>
          <w:lang w:val="pt-BR"/>
        </w:rPr>
        <w:t>O – 4e</w:t>
      </w:r>
      <w:r w:rsidRPr="00730DBE">
        <w:rPr>
          <w:vertAlign w:val="superscript"/>
          <w:lang w:val="pt-BR"/>
        </w:rPr>
        <w:t>-</w:t>
      </w:r>
      <w:r w:rsidRPr="00730DBE">
        <w:rPr>
          <w:lang w:val="pt-BR"/>
        </w:rPr>
        <w:t xml:space="preserve"> </w:t>
      </w:r>
      <m:oMath>
        <m:r>
          <w:rPr>
            <w:rFonts w:ascii="Cambria Math" w:hAnsi="Cambria Math"/>
            <w:lang w:val="pt-BR"/>
          </w:rPr>
          <m:t>→</m:t>
        </m:r>
      </m:oMath>
      <w:r w:rsidRPr="00730DBE">
        <w:rPr>
          <w:iCs/>
          <w:lang w:val="pt-BR"/>
        </w:rPr>
        <w:t xml:space="preserve"> O</w:t>
      </w:r>
      <w:r w:rsidRPr="00730DBE">
        <w:rPr>
          <w:iCs/>
          <w:vertAlign w:val="subscript"/>
          <w:lang w:val="pt-BR"/>
        </w:rPr>
        <w:t>2</w:t>
      </w:r>
      <w:r w:rsidRPr="00730DBE">
        <w:rPr>
          <w:iCs/>
          <w:lang w:val="pt-BR"/>
        </w:rPr>
        <w:t xml:space="preserve"> + 4H</w:t>
      </w:r>
      <w:r w:rsidRPr="00730DBE">
        <w:rPr>
          <w:iCs/>
          <w:vertAlign w:val="superscript"/>
          <w:lang w:val="pt-BR"/>
        </w:rPr>
        <w:t>+</w:t>
      </w:r>
      <w:r w:rsidRPr="00730DBE">
        <w:rPr>
          <w:iCs/>
          <w:vertAlign w:val="superscript"/>
          <w:lang w:val="pt-BR"/>
        </w:rPr>
        <w:tab/>
      </w:r>
      <w:r w:rsidRPr="00730DBE">
        <w:rPr>
          <w:iCs/>
          <w:lang w:val="pt-BR"/>
        </w:rPr>
        <w:t>(53)</w:t>
      </w:r>
    </w:p>
    <w:p w14:paraId="0B80973F" w14:textId="77777777" w:rsidR="00460F4A" w:rsidRPr="00730DBE" w:rsidRDefault="00460F4A" w:rsidP="002E6374">
      <w:pPr>
        <w:widowControl w:val="0"/>
        <w:spacing w:line="240" w:lineRule="auto"/>
        <w:rPr>
          <w:lang w:val="pt-BR"/>
        </w:rPr>
      </w:pPr>
      <w:r w:rsidRPr="00730DBE">
        <w:rPr>
          <w:lang w:val="pt-BR"/>
        </w:rPr>
        <w:t>H</w:t>
      </w:r>
      <w:r w:rsidRPr="00730DBE">
        <w:rPr>
          <w:vertAlign w:val="subscript"/>
          <w:lang w:val="pt-BR"/>
        </w:rPr>
        <w:t>2</w:t>
      </w:r>
      <w:r w:rsidRPr="00730DBE">
        <w:rPr>
          <w:lang w:val="pt-BR"/>
        </w:rPr>
        <w:t>O</w:t>
      </w:r>
      <w:r w:rsidRPr="00730DBE">
        <w:rPr>
          <w:lang w:val="pt-BR"/>
        </w:rPr>
        <w:softHyphen/>
      </w:r>
      <w:r w:rsidRPr="00730DBE">
        <w:rPr>
          <w:vertAlign w:val="subscript"/>
          <w:lang w:val="pt-BR"/>
        </w:rPr>
        <w:t>2</w:t>
      </w:r>
      <w:r w:rsidRPr="00730DBE">
        <w:rPr>
          <w:lang w:val="pt-BR"/>
        </w:rPr>
        <w:t xml:space="preserve"> formed will react with Fe</w:t>
      </w:r>
      <w:r w:rsidRPr="00730DBE">
        <w:rPr>
          <w:vertAlign w:val="superscript"/>
          <w:lang w:val="pt-BR"/>
        </w:rPr>
        <w:t>2+</w:t>
      </w:r>
      <w:r w:rsidRPr="00730DBE">
        <w:rPr>
          <w:lang w:val="pt-BR"/>
        </w:rPr>
        <w:t>. Fe</w:t>
      </w:r>
      <w:r w:rsidRPr="00730DBE">
        <w:rPr>
          <w:vertAlign w:val="superscript"/>
          <w:lang w:val="pt-BR"/>
        </w:rPr>
        <w:t>3+</w:t>
      </w:r>
      <w:r w:rsidRPr="00730DBE">
        <w:rPr>
          <w:lang w:val="pt-BR"/>
        </w:rPr>
        <w:t xml:space="preserve"> </w:t>
      </w:r>
      <w:r w:rsidRPr="009A710B">
        <w:rPr>
          <w:lang w:val="pt-BR"/>
        </w:rPr>
        <w:t>produced from this reaction is immediately reduced at the anode to</w:t>
      </w:r>
      <w:r w:rsidRPr="00730DBE">
        <w:rPr>
          <w:lang w:val="pt-BR"/>
        </w:rPr>
        <w:t xml:space="preserve"> Fe</w:t>
      </w:r>
      <w:r w:rsidRPr="00730DBE">
        <w:rPr>
          <w:vertAlign w:val="superscript"/>
          <w:lang w:val="pt-BR"/>
        </w:rPr>
        <w:t>2+</w:t>
      </w:r>
      <w:r w:rsidRPr="00730DBE">
        <w:rPr>
          <w:lang w:val="pt-BR"/>
        </w:rPr>
        <w:t xml:space="preserve"> </w:t>
      </w:r>
      <w:r>
        <w:rPr>
          <w:lang w:val="pt-BR"/>
        </w:rPr>
        <w:t>following</w:t>
      </w:r>
      <w:r w:rsidRPr="00533503">
        <w:rPr>
          <w:lang w:val="pt-BR"/>
        </w:rPr>
        <w:t xml:space="preserve"> to the reaction</w:t>
      </w:r>
      <w:r w:rsidRPr="00730DBE">
        <w:rPr>
          <w:lang w:val="pt-BR"/>
        </w:rPr>
        <w:t>:</w:t>
      </w:r>
    </w:p>
    <w:p w14:paraId="5F37008F" w14:textId="77777777" w:rsidR="00460F4A" w:rsidRPr="00730DBE" w:rsidRDefault="00460F4A" w:rsidP="002E6374">
      <w:pPr>
        <w:widowControl w:val="0"/>
        <w:tabs>
          <w:tab w:val="center" w:pos="4754"/>
          <w:tab w:val="right" w:pos="8788"/>
        </w:tabs>
        <w:spacing w:line="240" w:lineRule="auto"/>
        <w:ind w:firstLine="720"/>
        <w:rPr>
          <w:lang w:val="pt-BR"/>
        </w:rPr>
      </w:pPr>
      <w:r w:rsidRPr="00730DBE">
        <w:rPr>
          <w:lang w:val="pt-BR"/>
        </w:rPr>
        <w:tab/>
        <w:t>Fe</w:t>
      </w:r>
      <w:r w:rsidRPr="00730DBE">
        <w:rPr>
          <w:vertAlign w:val="superscript"/>
          <w:lang w:val="pt-BR"/>
        </w:rPr>
        <w:t>3+</w:t>
      </w:r>
      <w:r w:rsidRPr="00730DBE">
        <w:rPr>
          <w:lang w:val="pt-BR"/>
        </w:rPr>
        <w:t xml:space="preserve"> + e</w:t>
      </w:r>
      <w:r w:rsidRPr="00730DBE">
        <w:rPr>
          <w:vertAlign w:val="superscript"/>
          <w:lang w:val="pt-BR"/>
        </w:rPr>
        <w:t>-</w:t>
      </w:r>
      <w:r w:rsidRPr="00730DBE">
        <w:rPr>
          <w:lang w:val="pt-BR"/>
        </w:rPr>
        <w:t xml:space="preserve"> </w:t>
      </w:r>
      <m:oMath>
        <m:r>
          <w:rPr>
            <w:rFonts w:ascii="Cambria Math" w:hAnsi="Cambria Math"/>
            <w:lang w:val="pt-BR"/>
          </w:rPr>
          <m:t>→</m:t>
        </m:r>
      </m:oMath>
      <w:r w:rsidRPr="00730DBE">
        <w:rPr>
          <w:iCs/>
          <w:lang w:val="pt-BR"/>
        </w:rPr>
        <w:t xml:space="preserve"> Fe</w:t>
      </w:r>
      <w:r w:rsidRPr="00730DBE">
        <w:rPr>
          <w:iCs/>
          <w:vertAlign w:val="superscript"/>
          <w:lang w:val="pt-BR"/>
        </w:rPr>
        <w:t>2+</w:t>
      </w:r>
      <w:r w:rsidRPr="00730DBE">
        <w:rPr>
          <w:iCs/>
          <w:lang w:val="pt-BR"/>
        </w:rPr>
        <w:t xml:space="preserve"> </w:t>
      </w:r>
      <w:r w:rsidRPr="00730DBE">
        <w:rPr>
          <w:iCs/>
          <w:lang w:val="pt-BR"/>
        </w:rPr>
        <w:tab/>
        <w:t>(54)</w:t>
      </w:r>
    </w:p>
    <w:p w14:paraId="5C1D6263" w14:textId="77777777" w:rsidR="00460F4A" w:rsidRPr="00730DBE" w:rsidRDefault="00460F4A" w:rsidP="002E6374">
      <w:pPr>
        <w:widowControl w:val="0"/>
        <w:spacing w:line="240" w:lineRule="auto"/>
        <w:rPr>
          <w:lang w:val="pt-BR"/>
        </w:rPr>
      </w:pPr>
      <w:r w:rsidRPr="000B5DEB">
        <w:rPr>
          <w:lang w:val="pt-BR"/>
        </w:rPr>
        <w:t>Thus, in the electro-Fenton process</w:t>
      </w:r>
      <w:r w:rsidRPr="00730DBE">
        <w:rPr>
          <w:lang w:val="pt-BR"/>
        </w:rPr>
        <w:t>, Fe</w:t>
      </w:r>
      <w:r w:rsidRPr="00730DBE">
        <w:rPr>
          <w:vertAlign w:val="superscript"/>
          <w:lang w:val="pt-BR"/>
        </w:rPr>
        <w:t>2+</w:t>
      </w:r>
      <w:r w:rsidRPr="00730DBE">
        <w:rPr>
          <w:lang w:val="pt-BR"/>
        </w:rPr>
        <w:t xml:space="preserve"> và Fe</w:t>
      </w:r>
      <w:r w:rsidRPr="00730DBE">
        <w:rPr>
          <w:vertAlign w:val="superscript"/>
          <w:lang w:val="pt-BR"/>
        </w:rPr>
        <w:t>3+</w:t>
      </w:r>
      <w:r w:rsidRPr="00730DBE">
        <w:rPr>
          <w:lang w:val="pt-BR"/>
        </w:rPr>
        <w:t xml:space="preserve"> ions produced from this reaction are immediately reduced at the anode to Fe</w:t>
      </w:r>
      <w:r w:rsidRPr="00730DBE">
        <w:rPr>
          <w:vertAlign w:val="superscript"/>
          <w:lang w:val="pt-BR"/>
        </w:rPr>
        <w:t>2+</w:t>
      </w:r>
      <w:r w:rsidRPr="00730DBE">
        <w:rPr>
          <w:lang w:val="pt-BR"/>
        </w:rPr>
        <w:t xml:space="preserve"> or  Fe</w:t>
      </w:r>
      <w:r w:rsidRPr="00730DBE">
        <w:rPr>
          <w:vertAlign w:val="superscript"/>
          <w:lang w:val="pt-BR"/>
        </w:rPr>
        <w:t>3+</w:t>
      </w:r>
      <w:r w:rsidRPr="00730DBE">
        <w:rPr>
          <w:lang w:val="pt-BR"/>
        </w:rPr>
        <w:t xml:space="preserve"> according to the reaction.</w:t>
      </w:r>
    </w:p>
    <w:p w14:paraId="6E545424" w14:textId="77777777" w:rsidR="00460F4A" w:rsidRPr="00730DBE" w:rsidRDefault="00460F4A" w:rsidP="002E6374">
      <w:pPr>
        <w:spacing w:line="240" w:lineRule="auto"/>
        <w:rPr>
          <w:lang w:val="pt-BR"/>
        </w:rPr>
      </w:pPr>
      <w:r w:rsidRPr="00730DBE">
        <w:rPr>
          <w:lang w:val="pt-BR"/>
        </w:rPr>
        <w:t>Anodic Fenton process, in this process, iron electrode is used as anode, and becomes the of Fe(II):</w:t>
      </w:r>
    </w:p>
    <w:p w14:paraId="342CE3A9" w14:textId="77777777" w:rsidR="00460F4A" w:rsidRPr="00730DBE" w:rsidRDefault="00460F4A" w:rsidP="002E6374">
      <w:pPr>
        <w:tabs>
          <w:tab w:val="center" w:pos="4754"/>
          <w:tab w:val="right" w:pos="8788"/>
        </w:tabs>
        <w:spacing w:line="240" w:lineRule="auto"/>
        <w:ind w:firstLine="720"/>
        <w:rPr>
          <w:lang w:val="pt-BR"/>
        </w:rPr>
      </w:pPr>
      <w:r w:rsidRPr="00730DBE">
        <w:rPr>
          <w:lang w:val="pt-BR"/>
        </w:rPr>
        <w:tab/>
        <w:t>Fe</w:t>
      </w:r>
      <w:r w:rsidRPr="00730DBE">
        <w:rPr>
          <w:vertAlign w:val="superscript"/>
          <w:lang w:val="pt-BR"/>
        </w:rPr>
        <w:t>0</w:t>
      </w:r>
      <w:r w:rsidRPr="00730DBE">
        <w:rPr>
          <w:lang w:val="pt-BR"/>
        </w:rPr>
        <w:t xml:space="preserve"> </w:t>
      </w:r>
      <m:oMath>
        <m:r>
          <w:rPr>
            <w:rFonts w:ascii="Cambria Math" w:hAnsi="Cambria Math"/>
            <w:lang w:val="pt-BR"/>
          </w:rPr>
          <m:t>→</m:t>
        </m:r>
      </m:oMath>
      <w:r w:rsidRPr="00730DBE">
        <w:rPr>
          <w:iCs/>
          <w:lang w:val="pt-BR"/>
        </w:rPr>
        <w:t xml:space="preserve"> Fe</w:t>
      </w:r>
      <w:r w:rsidRPr="00730DBE">
        <w:rPr>
          <w:iCs/>
          <w:vertAlign w:val="superscript"/>
          <w:lang w:val="pt-BR"/>
        </w:rPr>
        <w:t>2+</w:t>
      </w:r>
      <w:r w:rsidRPr="00730DBE">
        <w:rPr>
          <w:iCs/>
          <w:lang w:val="pt-BR"/>
        </w:rPr>
        <w:t xml:space="preserve"> + 2e</w:t>
      </w:r>
      <w:r w:rsidRPr="00730DBE">
        <w:rPr>
          <w:iCs/>
          <w:vertAlign w:val="superscript"/>
          <w:lang w:val="pt-BR"/>
        </w:rPr>
        <w:t xml:space="preserve">- </w:t>
      </w:r>
      <w:r w:rsidRPr="00730DBE">
        <w:rPr>
          <w:iCs/>
          <w:vertAlign w:val="superscript"/>
          <w:lang w:val="pt-BR"/>
        </w:rPr>
        <w:tab/>
      </w:r>
      <w:r w:rsidRPr="00730DBE">
        <w:rPr>
          <w:iCs/>
          <w:lang w:val="pt-BR"/>
        </w:rPr>
        <w:t>(55)</w:t>
      </w:r>
    </w:p>
    <w:p w14:paraId="3926AA87" w14:textId="77777777" w:rsidR="00460F4A" w:rsidRPr="00730DBE" w:rsidRDefault="00460F4A" w:rsidP="002E6374">
      <w:pPr>
        <w:spacing w:line="240" w:lineRule="auto"/>
        <w:rPr>
          <w:lang w:val="pt-BR"/>
        </w:rPr>
      </w:pPr>
      <w:r w:rsidRPr="00730DBE">
        <w:rPr>
          <w:lang w:val="pt-BR"/>
        </w:rPr>
        <w:t>The process works well at pH 2-3, usually using 2 electrodes, using a salt bridge between the 2 electrodes, graphite electrode used as cathode</w:t>
      </w:r>
      <w:r w:rsidRPr="00730DBE">
        <w:rPr>
          <w:rStyle w:val="FootnoteReference"/>
          <w:lang w:val="pt-BR"/>
        </w:rPr>
        <w:t xml:space="preserve"> </w:t>
      </w:r>
      <w:r w:rsidRPr="00730DBE">
        <w:rPr>
          <w:rStyle w:val="FootnoteReference"/>
          <w:lang w:val="pt-BR"/>
        </w:rPr>
        <w:footnoteReference w:id="12"/>
      </w:r>
      <w:r w:rsidRPr="00730DBE">
        <w:rPr>
          <w:lang w:val="pt-BR"/>
        </w:rPr>
        <w:t>.</w:t>
      </w:r>
    </w:p>
    <w:p w14:paraId="1B68D89C" w14:textId="77777777" w:rsidR="00460F4A" w:rsidRPr="00730DBE" w:rsidRDefault="00460F4A" w:rsidP="002E6374">
      <w:pPr>
        <w:spacing w:line="240" w:lineRule="auto"/>
      </w:pPr>
      <w:r w:rsidRPr="00730DBE">
        <w:rPr>
          <w:b/>
          <w:bCs/>
        </w:rPr>
        <w:t>3. Key Operating Parameters and Their Effects</w:t>
      </w:r>
    </w:p>
    <w:p w14:paraId="204A8ACD" w14:textId="77777777" w:rsidR="00460F4A" w:rsidRPr="00730DBE" w:rsidRDefault="00460F4A" w:rsidP="002E6374">
      <w:pPr>
        <w:spacing w:line="240" w:lineRule="auto"/>
        <w:rPr>
          <w:b/>
          <w:bCs/>
        </w:rPr>
      </w:pPr>
      <w:r w:rsidRPr="00730DBE">
        <w:rPr>
          <w:b/>
          <w:bCs/>
        </w:rPr>
        <w:t>3.1. pH</w:t>
      </w:r>
    </w:p>
    <w:p w14:paraId="66BBA1CD" w14:textId="77777777" w:rsidR="00460F4A" w:rsidRDefault="00460F4A" w:rsidP="002E6374">
      <w:pPr>
        <w:spacing w:line="240" w:lineRule="auto"/>
      </w:pPr>
      <w:r w:rsidRPr="00730DBE">
        <w:t>The pH of wastewater is a critically important operating parameter for the Electro-Fenton (EF) process, as it directly affects the speciation of iron ions, the stability of hydrogen peroxide (H₂O₂), and the generation of hydroxyl radicals (O*H). Optimal EF performance is typically observed under acidic conditions, usually within the pH range of 3–4, which maximizes pollutant removal efficiency.</w:t>
      </w:r>
      <w:r>
        <w:t xml:space="preserve"> </w:t>
      </w:r>
      <w:r w:rsidRPr="00730DBE">
        <w:t>At very low pH values (e.g., below 2), efficiency may decline due to the formation of less reactive hydrated iron complexes such as [Fe(H₂O)₆]²⁺, and inhibition of the reaction between Fe²⁺ and H₂O₂ to form •OH.</w:t>
      </w:r>
    </w:p>
    <w:p w14:paraId="473B32AD" w14:textId="77777777" w:rsidR="00460F4A" w:rsidRPr="00730DBE" w:rsidRDefault="00460F4A" w:rsidP="002E6374">
      <w:pPr>
        <w:spacing w:line="240" w:lineRule="auto"/>
      </w:pPr>
      <w:r w:rsidRPr="00730DBE">
        <w:t>Conversely, at pH values above 4, both Fe²⁺ and Fe³⁺ ions readily precipitate as iron hydroxide (Fe(OH)₃), significantly reducing the concentration of dissolved catalytic iron and impairing the Fenton reaction and overall degradation process.</w:t>
      </w:r>
      <w:r w:rsidRPr="00730DBE">
        <w:br/>
        <w:t>An acidic pH also favors efficient in-situ H₂O₂ production at the cathode.</w:t>
      </w:r>
    </w:p>
    <w:p w14:paraId="451404B1" w14:textId="77777777" w:rsidR="00460F4A" w:rsidRPr="00730DBE" w:rsidRDefault="00460F4A" w:rsidP="002E6374">
      <w:pPr>
        <w:spacing w:line="240" w:lineRule="auto"/>
        <w:rPr>
          <w:b/>
          <w:bCs/>
        </w:rPr>
      </w:pPr>
      <w:r w:rsidRPr="00730DBE">
        <w:rPr>
          <w:b/>
          <w:bCs/>
        </w:rPr>
        <w:t>3.2. Current Density</w:t>
      </w:r>
    </w:p>
    <w:p w14:paraId="2C04DF15" w14:textId="77777777" w:rsidR="00460F4A" w:rsidRDefault="00460F4A" w:rsidP="002E6374">
      <w:pPr>
        <w:spacing w:line="240" w:lineRule="auto"/>
      </w:pPr>
      <w:r w:rsidRPr="00730DBE">
        <w:t>The applied current density (current per unit electrode surface area) is one of the most influential experimental parameters in EF. Generally, increasing current density enhances pollutant removal by accelerating H₂O₂ production at the cathode and promoting the regeneration of Fe²⁺.</w:t>
      </w:r>
    </w:p>
    <w:p w14:paraId="51EEE7DE" w14:textId="77777777" w:rsidR="00460F4A" w:rsidRPr="00730DBE" w:rsidRDefault="00460F4A" w:rsidP="002E6374">
      <w:pPr>
        <w:spacing w:line="240" w:lineRule="auto"/>
      </w:pPr>
      <w:r w:rsidRPr="00730DBE">
        <w:t>However, there is an optimal range. Excessive current density can induce undesirable side reactions—primarily oxygen evolution at the anode—which consume energy without contributing to pollutant degradation, thereby reducing current efficiency and increasing total energy consumption. The optimal current density for textile wastewater treatment varies depending on the specific pollutant and system, with reported values such as 40.11 mA/cm² for COD removal and 67.04 mA/cm² for color removal.</w:t>
      </w:r>
    </w:p>
    <w:p w14:paraId="5542152D" w14:textId="77777777" w:rsidR="00460F4A" w:rsidRPr="00730DBE" w:rsidRDefault="00460F4A" w:rsidP="002E6374">
      <w:pPr>
        <w:spacing w:line="240" w:lineRule="auto"/>
        <w:rPr>
          <w:b/>
          <w:bCs/>
        </w:rPr>
      </w:pPr>
      <w:r w:rsidRPr="00730DBE">
        <w:rPr>
          <w:b/>
          <w:bCs/>
        </w:rPr>
        <w:t>3.3. H₂O₂/Fe²⁺ Concentration Ratio</w:t>
      </w:r>
    </w:p>
    <w:p w14:paraId="63333DE8" w14:textId="77777777" w:rsidR="00460F4A" w:rsidRPr="00730DBE" w:rsidRDefault="00460F4A" w:rsidP="002E6374">
      <w:pPr>
        <w:spacing w:line="240" w:lineRule="auto"/>
      </w:pPr>
      <w:r w:rsidRPr="00730DBE">
        <w:t>Maintaining an optimal balance between the dosage of H₂O₂ and the concentration (or generation rate) of Fe²⁺ is essential for maximizing EF efficiency. Increasing H₂O₂ concentration generally enhances •OH production and pollutant degradation. However, excessive H₂O₂ may lead to scavenging of •OH radicals (H₂O₂ + •OH → H₂O + HO₂•) or radical recombination, reducing overall efficiency.</w:t>
      </w:r>
      <w:r w:rsidRPr="00730DBE">
        <w:br/>
        <w:t>Similarly, excessively high Fe²⁺ concentrations can also act as •OH scavengers (Fe²⁺ + •OH → Fe³⁺ + OH⁻). Studies have identified optimal molar H₂O₂/Fe²⁺ ratios, such as 3.89 for COD removal and 2.98 for color removal in textile wastewater.</w:t>
      </w:r>
    </w:p>
    <w:p w14:paraId="3FDACFF6" w14:textId="77777777" w:rsidR="00460F4A" w:rsidRPr="00730DBE" w:rsidRDefault="00460F4A" w:rsidP="002E6374">
      <w:pPr>
        <w:spacing w:line="240" w:lineRule="auto"/>
        <w:rPr>
          <w:b/>
          <w:bCs/>
        </w:rPr>
      </w:pPr>
      <w:r w:rsidRPr="00730DBE">
        <w:rPr>
          <w:b/>
          <w:bCs/>
        </w:rPr>
        <w:t>3.4. Temperature</w:t>
      </w:r>
    </w:p>
    <w:p w14:paraId="4868F2AC" w14:textId="77777777" w:rsidR="00460F4A" w:rsidRPr="00730DBE" w:rsidRDefault="00460F4A" w:rsidP="002E6374">
      <w:pPr>
        <w:spacing w:line="240" w:lineRule="auto"/>
      </w:pPr>
      <w:r w:rsidRPr="00730DBE">
        <w:t>Temperature affects the kinetics of electrochemical reactions and the stability of H₂O₂. Although higher temperatures generally accelerate reaction rates, excessive heat may promote the spontaneous decomposition of H₂O₂ into water and oxygen rather than generating •OH through reaction with Fe²⁺. An optimal temperature range, typically between 20–30°C, is usually maintained to ensure high treatment efficiency.</w:t>
      </w:r>
    </w:p>
    <w:p w14:paraId="7D32964F" w14:textId="77777777" w:rsidR="00460F4A" w:rsidRPr="00730DBE" w:rsidRDefault="00460F4A" w:rsidP="002E6374">
      <w:pPr>
        <w:spacing w:line="240" w:lineRule="auto"/>
        <w:rPr>
          <w:b/>
          <w:bCs/>
        </w:rPr>
      </w:pPr>
      <w:r w:rsidRPr="00730DBE">
        <w:rPr>
          <w:b/>
          <w:bCs/>
        </w:rPr>
        <w:t>3.5. Reaction Time</w:t>
      </w:r>
    </w:p>
    <w:p w14:paraId="18BD4F23" w14:textId="77777777" w:rsidR="00460F4A" w:rsidRPr="00730DBE" w:rsidRDefault="00460F4A" w:rsidP="002E6374">
      <w:pPr>
        <w:spacing w:line="240" w:lineRule="auto"/>
      </w:pPr>
      <w:r w:rsidRPr="00730DBE">
        <w:t>Pollutant removal efficiency generally increases with reaction time, as prolonged exposure allows for accumulation of oxidants. Eventually, the system reaches saturation when most degradable pollutants are consumed or mass transfer limitations become dominant.</w:t>
      </w:r>
      <w:r w:rsidRPr="00730DBE">
        <w:br/>
        <w:t>For textile wastewater treatment, optimal reaction times have been reported as 71.74 minutes for COD removal and 75.97 minutes for color removal.</w:t>
      </w:r>
    </w:p>
    <w:p w14:paraId="31919DB3" w14:textId="77777777" w:rsidR="00460F4A" w:rsidRPr="00730DBE" w:rsidRDefault="00460F4A" w:rsidP="002E6374">
      <w:pPr>
        <w:spacing w:line="240" w:lineRule="auto"/>
        <w:rPr>
          <w:b/>
          <w:bCs/>
        </w:rPr>
      </w:pPr>
      <w:r w:rsidRPr="00730DBE">
        <w:rPr>
          <w:b/>
          <w:bCs/>
        </w:rPr>
        <w:t>3.6. Electrode Gap</w:t>
      </w:r>
    </w:p>
    <w:p w14:paraId="3A5BA768" w14:textId="77777777" w:rsidR="00460F4A" w:rsidRDefault="00460F4A" w:rsidP="002E6374">
      <w:pPr>
        <w:spacing w:line="240" w:lineRule="auto"/>
      </w:pPr>
      <w:r w:rsidRPr="00730DBE">
        <w:t>The distance between the anode and cathode significantly affects the cell’s internal resistance. A smaller electrode gap reduces ohmic losses and cell resistance, resulting in lower energy consumption and potentially higher efficiency by facilitating better mass transfer and current distribution.</w:t>
      </w:r>
    </w:p>
    <w:p w14:paraId="69321047" w14:textId="77777777" w:rsidR="00460F4A" w:rsidRDefault="00460F4A" w:rsidP="002E6374">
      <w:pPr>
        <w:spacing w:line="240" w:lineRule="auto"/>
      </w:pPr>
      <w:r w:rsidRPr="00730DBE">
        <w:t>The optimal operating conditions for iron-electrode-based Electro-Fenton processes are interdependent. For instance, optimal pH is crucial for maintaining iron solubility and H₂O₂ stability, which in turn directly influence current density efficiency and reagent dosing.</w:t>
      </w:r>
    </w:p>
    <w:p w14:paraId="40A76948" w14:textId="77777777" w:rsidR="00460F4A" w:rsidRPr="00730DBE" w:rsidRDefault="00460F4A" w:rsidP="002E6374">
      <w:pPr>
        <w:spacing w:line="240" w:lineRule="auto"/>
      </w:pPr>
      <w:r w:rsidRPr="00730DBE">
        <w:t>This complex interaction requires a comprehensive optimization approach, often using statistical tools like Response Surface Methodology (RSM), to identify synergistic conditions that yield maximum performance and energy efficiency for specific wastewater matrices. Failure to consider these interdependencies can lead to suboptimal system design and operation.</w:t>
      </w:r>
    </w:p>
    <w:p w14:paraId="717EC1CD" w14:textId="77777777" w:rsidR="00460F4A" w:rsidRPr="00730DBE" w:rsidRDefault="00460F4A" w:rsidP="002E6374">
      <w:pPr>
        <w:spacing w:line="240" w:lineRule="auto"/>
      </w:pPr>
      <w:r w:rsidRPr="00730DBE">
        <w:rPr>
          <w:b/>
          <w:bCs/>
        </w:rPr>
        <w:t>4. Advantages and Disadvantages of Using Electro-Fenton (EF) with Iron Electrodes for Textile Wastewater Treatment</w:t>
      </w:r>
    </w:p>
    <w:p w14:paraId="26DDBCBA" w14:textId="77777777" w:rsidR="00460F4A" w:rsidRPr="00730DBE" w:rsidRDefault="00460F4A" w:rsidP="002E6374">
      <w:pPr>
        <w:spacing w:line="240" w:lineRule="auto"/>
      </w:pPr>
      <w:r w:rsidRPr="00730DBE">
        <w:rPr>
          <w:b/>
          <w:bCs/>
        </w:rPr>
        <w:t>Advantages over Traditional Fenton Process:</w:t>
      </w:r>
    </w:p>
    <w:p w14:paraId="239DEABD" w14:textId="77777777" w:rsidR="00460F4A" w:rsidRPr="00730DBE" w:rsidRDefault="00460F4A" w:rsidP="002E6374">
      <w:pPr>
        <w:numPr>
          <w:ilvl w:val="0"/>
          <w:numId w:val="51"/>
        </w:numPr>
        <w:spacing w:before="120" w:after="120" w:line="240" w:lineRule="auto"/>
        <w:jc w:val="both"/>
      </w:pPr>
      <w:r w:rsidRPr="00730DBE">
        <w:t>Reduced Sludge Generation: EF produces significantly less iron sludge compared to the traditional Fenton process, which relies on large doses of externally added iron salts that precipitate as Fe(OH)₃. EF minimizes this through continuous electrochemical regeneration of the iron catalyst. However, in continuous operation, part of the dissolved iron is regenerated, while another part dissolves into the wastewater, requiring periodic electrode replacement.</w:t>
      </w:r>
    </w:p>
    <w:p w14:paraId="7C430CDA" w14:textId="77777777" w:rsidR="00460F4A" w:rsidRPr="00730DBE" w:rsidRDefault="00460F4A" w:rsidP="002E6374">
      <w:pPr>
        <w:numPr>
          <w:ilvl w:val="0"/>
          <w:numId w:val="51"/>
        </w:numPr>
        <w:spacing w:before="120" w:after="120" w:line="240" w:lineRule="auto"/>
        <w:jc w:val="both"/>
      </w:pPr>
      <w:r w:rsidRPr="00730DBE">
        <w:t>On-site H₂O₂ Generation: EF eliminates the logistical and safety challenges associated with storing, transporting, and handling concentrated, hazardous H₂O₂ solutions, as the reagent is continuously generated at the cathode.</w:t>
      </w:r>
    </w:p>
    <w:p w14:paraId="3351103E" w14:textId="77777777" w:rsidR="00460F4A" w:rsidRPr="00730DBE" w:rsidRDefault="00460F4A" w:rsidP="002E6374">
      <w:pPr>
        <w:numPr>
          <w:ilvl w:val="0"/>
          <w:numId w:val="51"/>
        </w:numPr>
        <w:spacing w:before="120" w:after="120" w:line="240" w:lineRule="auto"/>
        <w:jc w:val="both"/>
      </w:pPr>
      <w:r w:rsidRPr="00730DBE">
        <w:t>Continuous Fe²⁺ Regeneration: Fe²⁺ is electrochemically regenerated from Fe³⁺ at the cathode or continuously supplied via the dissolution of a sacrificial iron anode. This ensures a steady supply of the active catalyst, sustaining high reaction rates and reducing the need for batchwise iron salt dosing—a common limitation of the traditional Fenton process.</w:t>
      </w:r>
    </w:p>
    <w:p w14:paraId="47E8D68A" w14:textId="77777777" w:rsidR="00460F4A" w:rsidRPr="00730DBE" w:rsidRDefault="00460F4A" w:rsidP="002E6374">
      <w:pPr>
        <w:numPr>
          <w:ilvl w:val="0"/>
          <w:numId w:val="51"/>
        </w:numPr>
        <w:spacing w:before="120" w:after="120" w:line="240" w:lineRule="auto"/>
        <w:jc w:val="both"/>
      </w:pPr>
      <w:r w:rsidRPr="00730DBE">
        <w:t>Higher Degradation Efficiency: The controlled and continuous generation of H₂O₂ and Fe²⁺ in EF leads to more efficient and sustained degradation of persistent organic pollutants. In textile wastewater, EF has demonstrated significantly higher removal rates (e.g., 76.33% COD and 79.33% color removal) compared to the conventional Fenton process (66.59% COD and 67.47% color removal) under similar conditions.</w:t>
      </w:r>
    </w:p>
    <w:p w14:paraId="4A7B58EE" w14:textId="77777777" w:rsidR="00460F4A" w:rsidRPr="00730DBE" w:rsidRDefault="00460F4A" w:rsidP="002E6374">
      <w:pPr>
        <w:numPr>
          <w:ilvl w:val="0"/>
          <w:numId w:val="51"/>
        </w:numPr>
        <w:spacing w:before="120" w:after="120" w:line="240" w:lineRule="auto"/>
        <w:jc w:val="both"/>
      </w:pPr>
      <w:r w:rsidRPr="00730DBE">
        <w:t>Environmentally Friendly: EF is considered more environmentally sustainable due to reduced reliance on external chemical inputs and the lower generation of hazardous sludge. It does not produce harmful chemical byproducts during oxidation.</w:t>
      </w:r>
    </w:p>
    <w:p w14:paraId="790F7268" w14:textId="77777777" w:rsidR="00460F4A" w:rsidRPr="00730DBE" w:rsidRDefault="00460F4A" w:rsidP="002E6374">
      <w:pPr>
        <w:numPr>
          <w:ilvl w:val="0"/>
          <w:numId w:val="51"/>
        </w:numPr>
        <w:spacing w:before="120" w:after="120" w:line="240" w:lineRule="auto"/>
        <w:jc w:val="both"/>
      </w:pPr>
      <w:r w:rsidRPr="00730DBE">
        <w:t>Effective Pretreatment: EF serves as an excellent pretreatment step for subsequent biological processes by increasing the biodegradability of recalcitrant compounds, making downstream biological treatment more effective.</w:t>
      </w:r>
    </w:p>
    <w:p w14:paraId="60A4F8B7" w14:textId="77777777" w:rsidR="00460F4A" w:rsidRPr="00730DBE" w:rsidRDefault="00460F4A" w:rsidP="002E6374">
      <w:pPr>
        <w:spacing w:line="240" w:lineRule="auto"/>
      </w:pPr>
      <w:r w:rsidRPr="00730DBE">
        <w:rPr>
          <w:b/>
          <w:bCs/>
        </w:rPr>
        <w:t>Disadvantages:</w:t>
      </w:r>
    </w:p>
    <w:p w14:paraId="33E664EA" w14:textId="77777777" w:rsidR="00460F4A" w:rsidRPr="00730DBE" w:rsidRDefault="00460F4A" w:rsidP="002E6374">
      <w:pPr>
        <w:numPr>
          <w:ilvl w:val="0"/>
          <w:numId w:val="52"/>
        </w:numPr>
        <w:spacing w:before="120" w:after="120" w:line="240" w:lineRule="auto"/>
        <w:jc w:val="both"/>
      </w:pPr>
      <w:r w:rsidRPr="00730DBE">
        <w:t>High Equipment and Electrode Replacement Costs: EF systems require significant capital investment, and electrodes—especially iron ones—need periodic replacement due to dissolution.</w:t>
      </w:r>
    </w:p>
    <w:p w14:paraId="28BA3615" w14:textId="77777777" w:rsidR="00460F4A" w:rsidRPr="00730DBE" w:rsidRDefault="00460F4A" w:rsidP="002E6374">
      <w:pPr>
        <w:spacing w:line="240" w:lineRule="auto"/>
        <w:rPr>
          <w:lang w:val="pt-BR"/>
        </w:rPr>
      </w:pPr>
      <w:r w:rsidRPr="00730DBE">
        <w:t>High Operational Energy Costs: Electrolysis-based systems inherently consume substantial electrical energy, increasing the overall operating cost of the treatment process</w:t>
      </w:r>
      <w:r w:rsidRPr="00730DBE">
        <w:rPr>
          <w:lang w:val="pt-BR"/>
        </w:rPr>
        <w:t>.</w:t>
      </w:r>
    </w:p>
    <w:p w14:paraId="0AB98BA3" w14:textId="77777777" w:rsidR="00460F4A" w:rsidRPr="0052069A" w:rsidRDefault="00460F4A" w:rsidP="002E6374">
      <w:pPr>
        <w:spacing w:before="240" w:line="240" w:lineRule="auto"/>
        <w:jc w:val="both"/>
      </w:pPr>
    </w:p>
    <w:p w14:paraId="3DA79B15" w14:textId="77777777" w:rsidR="00460F4A" w:rsidRPr="00460F4A" w:rsidRDefault="00460F4A" w:rsidP="00111D67">
      <w:pPr>
        <w:widowControl w:val="0"/>
        <w:spacing w:before="60" w:after="120"/>
        <w:rPr>
          <w:rFonts w:ascii="Arial" w:hAnsi="Arial" w:cs="Arial"/>
          <w:b/>
          <w:sz w:val="20"/>
          <w:szCs w:val="20"/>
        </w:rPr>
        <w:sectPr w:rsidR="00460F4A" w:rsidRPr="00460F4A" w:rsidSect="00111D67">
          <w:pgSz w:w="11906" w:h="16838"/>
          <w:pgMar w:top="1134" w:right="1376" w:bottom="851" w:left="1440" w:header="0" w:footer="709" w:gutter="0"/>
          <w:cols w:space="708"/>
          <w:docGrid w:linePitch="360"/>
        </w:sectPr>
      </w:pPr>
    </w:p>
    <w:p w14:paraId="29ED78A0" w14:textId="77777777" w:rsidR="00111D67" w:rsidRPr="00111D67" w:rsidRDefault="00111D67" w:rsidP="00111D67">
      <w:pPr>
        <w:keepNext/>
        <w:keepLines/>
        <w:spacing w:before="360" w:after="80"/>
        <w:outlineLvl w:val="0"/>
        <w:rPr>
          <w:rFonts w:ascii="Arial" w:eastAsiaTheme="majorEastAsia" w:hAnsi="Arial" w:cs="Arial"/>
          <w:color w:val="000000" w:themeColor="text1"/>
          <w:sz w:val="20"/>
          <w:szCs w:val="20"/>
        </w:rPr>
      </w:pPr>
      <w:bookmarkStart w:id="6" w:name="_Hlk188287068"/>
      <w:bookmarkStart w:id="7" w:name="_Toc169168022"/>
      <w:r w:rsidRPr="00111D67">
        <w:rPr>
          <w:rFonts w:ascii="Arial" w:eastAsiaTheme="majorEastAsia" w:hAnsi="Arial" w:cs="Arial"/>
          <w:b/>
          <w:bCs/>
          <w:color w:val="000000" w:themeColor="text1"/>
          <w:sz w:val="20"/>
          <w:szCs w:val="20"/>
        </w:rPr>
        <w:t xml:space="preserve">PHỤ </w:t>
      </w:r>
      <w:r w:rsidRPr="00111D67">
        <w:rPr>
          <w:rFonts w:ascii="Arial" w:eastAsiaTheme="majorEastAsia" w:hAnsi="Arial" w:cs="Arial"/>
          <w:b/>
          <w:bCs/>
          <w:color w:val="000000" w:themeColor="text1"/>
          <w:sz w:val="20"/>
          <w:szCs w:val="20"/>
          <w:lang w:val="vi-VN"/>
        </w:rPr>
        <w:t>LỤC</w:t>
      </w:r>
      <w:r w:rsidRPr="00111D67">
        <w:rPr>
          <w:rFonts w:ascii="Arial" w:eastAsiaTheme="majorEastAsia" w:hAnsi="Arial" w:cs="Arial"/>
          <w:b/>
          <w:bCs/>
          <w:color w:val="000000" w:themeColor="text1"/>
          <w:sz w:val="20"/>
          <w:szCs w:val="20"/>
        </w:rPr>
        <w:t xml:space="preserve"> 2: HƯỚNG DẪN TƯ VẤN</w:t>
      </w:r>
    </w:p>
    <w:bookmarkEnd w:id="6"/>
    <w:bookmarkEnd w:id="7"/>
    <w:p w14:paraId="66B58C16" w14:textId="77777777" w:rsidR="00111D67" w:rsidRPr="00111D67" w:rsidRDefault="00111D67" w:rsidP="00153B94">
      <w:pPr>
        <w:numPr>
          <w:ilvl w:val="0"/>
          <w:numId w:val="13"/>
        </w:numPr>
        <w:ind w:left="806"/>
        <w:contextualSpacing/>
        <w:jc w:val="both"/>
        <w:outlineLvl w:val="1"/>
        <w:rPr>
          <w:rFonts w:ascii="Arial" w:eastAsia="Arial" w:hAnsi="Arial" w:cs="Arial"/>
          <w:b/>
          <w:bCs/>
          <w:color w:val="000000"/>
          <w:sz w:val="20"/>
          <w:szCs w:val="20"/>
        </w:rPr>
      </w:pPr>
      <w:r w:rsidRPr="00111D67">
        <w:rPr>
          <w:rFonts w:ascii="Arial" w:eastAsia="Arial" w:hAnsi="Arial" w:cs="Arial"/>
          <w:b/>
          <w:bCs/>
          <w:color w:val="000000"/>
          <w:sz w:val="20"/>
          <w:szCs w:val="20"/>
        </w:rPr>
        <w:t>Nguyên tắc chính:</w:t>
      </w:r>
    </w:p>
    <w:p w14:paraId="5DCC0FB2"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WWF có quyền chấp nhận bất kỳ hồ sơ nào hoặc từ chối tất cả các hồ sơ.</w:t>
      </w:r>
    </w:p>
    <w:p w14:paraId="539C3C2E"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Đây là  thư mời nộp hồ sơ. WWF có thể hủy bỏ quá trình này mà không cần thông báo và sẽ không chịu bất kỳ trách nhiệm nào phát sinh từ việc mời nộp hồ sơ này.</w:t>
      </w:r>
    </w:p>
    <w:p w14:paraId="2BBD9EC8" w14:textId="77777777" w:rsidR="00111D67" w:rsidRPr="00111D67" w:rsidRDefault="00111D67" w:rsidP="00111D67">
      <w:pPr>
        <w:numPr>
          <w:ilvl w:val="0"/>
          <w:numId w:val="12"/>
        </w:numPr>
        <w:spacing w:before="120" w:after="0" w:line="240" w:lineRule="auto"/>
        <w:ind w:left="360"/>
        <w:rPr>
          <w:rFonts w:ascii="Arial" w:eastAsia="Arial" w:hAnsi="Arial" w:cs="Arial"/>
          <w:sz w:val="20"/>
          <w:szCs w:val="20"/>
        </w:rPr>
      </w:pPr>
      <w:r w:rsidRPr="00111D67">
        <w:rPr>
          <w:rFonts w:ascii="Arial" w:eastAsia="Arial" w:hAnsi="Arial" w:cs="Arial"/>
          <w:sz w:val="20"/>
          <w:szCs w:val="20"/>
        </w:rPr>
        <w:t>WWF cũng không có bất kỳ nghĩa vụ nào phải trao hợp đồng cho bên có đề xuất tài chính thấp nhất  hoặc bất kỳ bên nào; quyết định của Hội đồng Mua sắm sẽ là quyết định cuối cùng.</w:t>
      </w:r>
    </w:p>
    <w:p w14:paraId="248131FA" w14:textId="77777777" w:rsidR="00111D67" w:rsidRPr="00111D67" w:rsidRDefault="00111D67" w:rsidP="00111D67">
      <w:pPr>
        <w:spacing w:before="120" w:after="0"/>
        <w:rPr>
          <w:rFonts w:ascii="Arial" w:eastAsia="Arial" w:hAnsi="Arial" w:cs="Arial"/>
          <w:sz w:val="20"/>
          <w:szCs w:val="20"/>
        </w:rPr>
      </w:pPr>
    </w:p>
    <w:p w14:paraId="0B671D10" w14:textId="77777777" w:rsidR="00111D67" w:rsidRPr="00111D67" w:rsidRDefault="00111D67" w:rsidP="00153B94">
      <w:pPr>
        <w:numPr>
          <w:ilvl w:val="0"/>
          <w:numId w:val="13"/>
        </w:numPr>
        <w:ind w:left="806"/>
        <w:contextualSpacing/>
        <w:jc w:val="both"/>
        <w:outlineLvl w:val="1"/>
        <w:rPr>
          <w:rFonts w:ascii="Arial" w:eastAsia="Arial" w:hAnsi="Arial" w:cs="Arial"/>
          <w:b/>
          <w:bCs/>
          <w:color w:val="000000"/>
          <w:sz w:val="20"/>
          <w:szCs w:val="20"/>
        </w:rPr>
      </w:pPr>
      <w:r w:rsidRPr="00111D67">
        <w:rPr>
          <w:rFonts w:ascii="Arial" w:eastAsia="Arial" w:hAnsi="Arial" w:cs="Arial"/>
          <w:b/>
          <w:bCs/>
          <w:color w:val="000000"/>
          <w:sz w:val="20"/>
          <w:szCs w:val="20"/>
        </w:rPr>
        <w:t>Ngôn ngữ</w:t>
      </w:r>
    </w:p>
    <w:p w14:paraId="0DD2AF1B" w14:textId="77777777" w:rsidR="00111D67" w:rsidRPr="00111D67" w:rsidRDefault="00111D67" w:rsidP="00111D67">
      <w:pPr>
        <w:shd w:val="clear" w:color="auto" w:fill="FFFFFF"/>
        <w:spacing w:before="120" w:after="120"/>
        <w:jc w:val="both"/>
        <w:rPr>
          <w:rFonts w:ascii="Arial" w:eastAsia="Arial" w:hAnsi="Arial" w:cs="Arial"/>
          <w:color w:val="000000" w:themeColor="text1"/>
          <w:sz w:val="20"/>
          <w:szCs w:val="20"/>
        </w:rPr>
      </w:pPr>
      <w:r w:rsidRPr="00111D67">
        <w:rPr>
          <w:rFonts w:ascii="Arial" w:eastAsia="Arial" w:hAnsi="Arial" w:cs="Arial"/>
          <w:color w:val="000000"/>
          <w:sz w:val="20"/>
          <w:szCs w:val="20"/>
        </w:rPr>
        <w:t xml:space="preserve">Tài liệu mời nộp hồ sơ cũng như tất cả các tài liệu trao đổi giữa WWF và Tư vấn </w:t>
      </w:r>
      <w:r w:rsidRPr="00111D67">
        <w:rPr>
          <w:rFonts w:ascii="Arial" w:eastAsia="Arial" w:hAnsi="Arial" w:cs="Arial"/>
          <w:color w:val="000000" w:themeColor="text1"/>
          <w:sz w:val="20"/>
          <w:szCs w:val="20"/>
        </w:rPr>
        <w:t>liên quan đến Mời nộp Hồ sơ được viết bằng tiếng Việt.</w:t>
      </w:r>
    </w:p>
    <w:p w14:paraId="66944C70" w14:textId="77777777" w:rsidR="00111D67" w:rsidRPr="00111D67" w:rsidRDefault="00111D67" w:rsidP="00153B94">
      <w:pPr>
        <w:numPr>
          <w:ilvl w:val="0"/>
          <w:numId w:val="13"/>
        </w:numPr>
        <w:ind w:left="806"/>
        <w:contextualSpacing/>
        <w:jc w:val="both"/>
        <w:outlineLvl w:val="1"/>
        <w:rPr>
          <w:rFonts w:ascii="Arial" w:eastAsiaTheme="majorEastAsia" w:hAnsi="Arial" w:cs="Arial"/>
          <w:color w:val="000000" w:themeColor="text1"/>
          <w:sz w:val="20"/>
          <w:szCs w:val="20"/>
        </w:rPr>
      </w:pPr>
      <w:bookmarkStart w:id="8" w:name="_Toc169168027"/>
      <w:r w:rsidRPr="00111D67">
        <w:rPr>
          <w:rFonts w:ascii="Arial" w:eastAsia="Arial" w:hAnsi="Arial" w:cs="Arial"/>
          <w:b/>
          <w:bCs/>
          <w:color w:val="000000"/>
          <w:sz w:val="20"/>
          <w:szCs w:val="20"/>
        </w:rPr>
        <w:t>Thành phần Hồ sơ và cách thức nộp hồ sơ:</w:t>
      </w:r>
      <w:bookmarkEnd w:id="8"/>
    </w:p>
    <w:p w14:paraId="62455647" w14:textId="77777777" w:rsidR="00111D67" w:rsidRPr="00111D67" w:rsidRDefault="00111D67" w:rsidP="00874C0F">
      <w:pPr>
        <w:numPr>
          <w:ilvl w:val="0"/>
          <w:numId w:val="2"/>
        </w:numPr>
        <w:suppressAutoHyphens/>
        <w:ind w:left="446"/>
        <w:contextualSpacing/>
        <w:rPr>
          <w:rFonts w:ascii="Arial" w:hAnsi="Arial" w:cs="Arial"/>
          <w:b/>
          <w:bCs/>
          <w:spacing w:val="-2"/>
          <w:sz w:val="20"/>
          <w:szCs w:val="20"/>
        </w:rPr>
      </w:pPr>
      <w:r w:rsidRPr="00111D67">
        <w:rPr>
          <w:rFonts w:ascii="Arial" w:hAnsi="Arial" w:cs="Arial"/>
          <w:b/>
          <w:bCs/>
          <w:sz w:val="20"/>
          <w:szCs w:val="20"/>
        </w:rPr>
        <w:t xml:space="preserve">Thành phần </w:t>
      </w:r>
      <w:r w:rsidRPr="00111D67">
        <w:rPr>
          <w:rFonts w:ascii="Arial" w:hAnsi="Arial" w:cs="Arial"/>
          <w:b/>
          <w:bCs/>
          <w:sz w:val="20"/>
          <w:szCs w:val="20"/>
          <w:lang w:val="en-US"/>
        </w:rPr>
        <w:t>Hồ sơ</w:t>
      </w:r>
      <w:r w:rsidRPr="00111D67">
        <w:rPr>
          <w:rFonts w:ascii="Arial" w:hAnsi="Arial" w:cs="Arial"/>
          <w:b/>
          <w:bCs/>
          <w:sz w:val="20"/>
          <w:szCs w:val="20"/>
        </w:rPr>
        <w:t>:</w:t>
      </w:r>
      <w:bookmarkStart w:id="9" w:name="bookmark=id.3j2qqm3" w:colFirst="0" w:colLast="0"/>
      <w:bookmarkEnd w:id="9"/>
      <w:r w:rsidRPr="00111D67">
        <w:rPr>
          <w:rFonts w:ascii="Arial" w:hAnsi="Arial" w:cs="Arial"/>
          <w:b/>
          <w:bCs/>
          <w:spacing w:val="-2"/>
          <w:sz w:val="20"/>
          <w:szCs w:val="20"/>
        </w:rPr>
        <w:t xml:space="preserve"> </w:t>
      </w:r>
    </w:p>
    <w:p w14:paraId="1DCBBA97" w14:textId="77777777" w:rsidR="00741FCD" w:rsidRPr="00335E3B" w:rsidRDefault="00741FCD" w:rsidP="00741FCD">
      <w:pPr>
        <w:pStyle w:val="ListParagraph"/>
        <w:numPr>
          <w:ilvl w:val="0"/>
          <w:numId w:val="14"/>
        </w:numPr>
        <w:spacing w:after="0" w:line="240" w:lineRule="auto"/>
        <w:jc w:val="both"/>
        <w:rPr>
          <w:rFonts w:ascii="Arial" w:hAnsi="Arial" w:cs="Arial"/>
          <w:sz w:val="20"/>
          <w:szCs w:val="20"/>
        </w:rPr>
      </w:pPr>
      <w:r w:rsidRPr="00C55269">
        <w:rPr>
          <w:rFonts w:ascii="Arial" w:hAnsi="Arial" w:cs="Arial"/>
          <w:b/>
          <w:bCs/>
          <w:sz w:val="20"/>
          <w:szCs w:val="20"/>
        </w:rPr>
        <w:t>Thông tin chung của tư vấn</w:t>
      </w:r>
      <w:r w:rsidRPr="00C55269">
        <w:rPr>
          <w:rFonts w:ascii="Arial" w:hAnsi="Arial" w:cs="Arial"/>
          <w:sz w:val="20"/>
          <w:szCs w:val="20"/>
        </w:rPr>
        <w:t xml:space="preserve"> – Biểu mẫu 01; </w:t>
      </w:r>
    </w:p>
    <w:p w14:paraId="2BC1FE3C" w14:textId="77777777" w:rsidR="00741FCD" w:rsidRPr="00C55269" w:rsidRDefault="00741FCD" w:rsidP="00741FCD">
      <w:pPr>
        <w:pStyle w:val="ListParagraph"/>
        <w:numPr>
          <w:ilvl w:val="0"/>
          <w:numId w:val="14"/>
        </w:numPr>
        <w:spacing w:after="0" w:line="240" w:lineRule="auto"/>
        <w:jc w:val="both"/>
        <w:rPr>
          <w:rFonts w:ascii="Arial" w:hAnsi="Arial" w:cs="Arial"/>
          <w:sz w:val="20"/>
          <w:szCs w:val="20"/>
        </w:rPr>
      </w:pPr>
      <w:r w:rsidRPr="00335E3B">
        <w:rPr>
          <w:rFonts w:ascii="Arial" w:hAnsi="Arial" w:cs="Arial"/>
          <w:b/>
          <w:bCs/>
          <w:sz w:val="20"/>
          <w:szCs w:val="20"/>
        </w:rPr>
        <w:t xml:space="preserve">Thư quan tâm </w:t>
      </w:r>
      <w:r>
        <w:rPr>
          <w:rFonts w:ascii="Arial" w:hAnsi="Arial" w:cs="Arial"/>
          <w:sz w:val="20"/>
          <w:szCs w:val="20"/>
        </w:rPr>
        <w:t>–</w:t>
      </w:r>
      <w:r w:rsidRPr="00335E3B">
        <w:rPr>
          <w:rFonts w:ascii="Arial" w:hAnsi="Arial" w:cs="Arial"/>
          <w:sz w:val="20"/>
          <w:szCs w:val="20"/>
        </w:rPr>
        <w:t xml:space="preserve"> Biểu mẫu 02; </w:t>
      </w:r>
    </w:p>
    <w:p w14:paraId="190BC9B9" w14:textId="6AA5DD86" w:rsidR="00111D67" w:rsidRPr="00874C0F" w:rsidRDefault="00111D67" w:rsidP="00874C0F">
      <w:pPr>
        <w:pStyle w:val="ListParagraph"/>
        <w:numPr>
          <w:ilvl w:val="0"/>
          <w:numId w:val="14"/>
        </w:numPr>
        <w:spacing w:after="0" w:line="240" w:lineRule="auto"/>
        <w:jc w:val="both"/>
        <w:rPr>
          <w:rFonts w:ascii="Arial" w:hAnsi="Arial" w:cs="Arial"/>
          <w:sz w:val="20"/>
          <w:szCs w:val="20"/>
        </w:rPr>
      </w:pPr>
      <w:r w:rsidRPr="00874C0F">
        <w:rPr>
          <w:rFonts w:ascii="Arial" w:hAnsi="Arial" w:cs="Arial"/>
          <w:b/>
          <w:bCs/>
          <w:spacing w:val="-2"/>
          <w:sz w:val="20"/>
          <w:szCs w:val="20"/>
        </w:rPr>
        <w:t>Sơ yếu lý lịch (CV)</w:t>
      </w:r>
      <w:r w:rsidRPr="00874C0F">
        <w:rPr>
          <w:rFonts w:ascii="Arial" w:hAnsi="Arial" w:cs="Arial"/>
          <w:spacing w:val="-2"/>
          <w:sz w:val="20"/>
          <w:szCs w:val="20"/>
        </w:rPr>
        <w:t xml:space="preserve"> nêu rõ kinh nghiệm và bằng cấp liên quan</w:t>
      </w:r>
      <w:r w:rsidR="00741FCD" w:rsidRPr="00741FCD">
        <w:rPr>
          <w:rFonts w:ascii="Arial" w:hAnsi="Arial" w:cs="Arial"/>
          <w:spacing w:val="-2"/>
          <w:sz w:val="20"/>
          <w:szCs w:val="20"/>
        </w:rPr>
        <w:t>.</w:t>
      </w:r>
    </w:p>
    <w:p w14:paraId="7DF21A67" w14:textId="3A750C72" w:rsidR="00874C0F" w:rsidRPr="00874C0F" w:rsidRDefault="00874C0F" w:rsidP="00874C0F">
      <w:pPr>
        <w:pStyle w:val="ListParagraph"/>
        <w:numPr>
          <w:ilvl w:val="0"/>
          <w:numId w:val="14"/>
        </w:numPr>
        <w:spacing w:line="240" w:lineRule="auto"/>
        <w:jc w:val="both"/>
        <w:rPr>
          <w:rFonts w:ascii="Arial" w:hAnsi="Arial" w:cs="Arial"/>
          <w:spacing w:val="-2"/>
          <w:sz w:val="20"/>
          <w:szCs w:val="20"/>
        </w:rPr>
      </w:pPr>
      <w:r w:rsidRPr="00874C0F">
        <w:rPr>
          <w:rFonts w:ascii="Arial" w:hAnsi="Arial" w:cs="Arial"/>
          <w:b/>
          <w:bCs/>
          <w:spacing w:val="-2"/>
          <w:sz w:val="20"/>
          <w:szCs w:val="20"/>
        </w:rPr>
        <w:t>Thỏa thuận thành lập nhóm tư vấn</w:t>
      </w:r>
      <w:r w:rsidRPr="00874C0F">
        <w:rPr>
          <w:rFonts w:ascii="Arial" w:hAnsi="Arial" w:cs="Arial"/>
          <w:spacing w:val="-2"/>
          <w:sz w:val="20"/>
          <w:szCs w:val="20"/>
        </w:rPr>
        <w:t xml:space="preserve"> (Áp dụng cho nhóm tư vấn)</w:t>
      </w:r>
    </w:p>
    <w:p w14:paraId="4D253C83" w14:textId="6A7CE258" w:rsidR="00111D67" w:rsidRPr="00874C0F" w:rsidRDefault="00111D67" w:rsidP="00874C0F">
      <w:pPr>
        <w:pStyle w:val="ListParagraph"/>
        <w:numPr>
          <w:ilvl w:val="0"/>
          <w:numId w:val="14"/>
        </w:numPr>
        <w:spacing w:line="240" w:lineRule="auto"/>
        <w:jc w:val="both"/>
        <w:rPr>
          <w:rFonts w:ascii="Arial" w:hAnsi="Arial" w:cs="Arial"/>
          <w:sz w:val="20"/>
          <w:szCs w:val="20"/>
        </w:rPr>
      </w:pPr>
      <w:r w:rsidRPr="00874C0F">
        <w:rPr>
          <w:rFonts w:ascii="Arial" w:hAnsi="Arial" w:cs="Arial"/>
          <w:b/>
          <w:bCs/>
          <w:spacing w:val="-2"/>
          <w:sz w:val="20"/>
          <w:szCs w:val="20"/>
        </w:rPr>
        <w:t xml:space="preserve">Đề xuất </w:t>
      </w:r>
      <w:r w:rsidR="00741FCD" w:rsidRPr="00741FCD">
        <w:rPr>
          <w:rFonts w:ascii="Arial" w:hAnsi="Arial" w:cs="Arial"/>
          <w:b/>
          <w:bCs/>
          <w:spacing w:val="-2"/>
          <w:sz w:val="20"/>
          <w:szCs w:val="20"/>
        </w:rPr>
        <w:t>Kỹ thuật và Đề xuất T</w:t>
      </w:r>
      <w:r w:rsidRPr="00874C0F">
        <w:rPr>
          <w:rFonts w:ascii="Arial" w:hAnsi="Arial" w:cs="Arial"/>
          <w:b/>
          <w:bCs/>
          <w:spacing w:val="-2"/>
          <w:sz w:val="20"/>
          <w:szCs w:val="20"/>
        </w:rPr>
        <w:t xml:space="preserve">ài chính: </w:t>
      </w:r>
      <w:r w:rsidR="00741FCD" w:rsidRPr="00741FCD">
        <w:rPr>
          <w:rFonts w:ascii="Arial" w:hAnsi="Arial" w:cs="Arial"/>
          <w:spacing w:val="-2"/>
          <w:sz w:val="20"/>
          <w:szCs w:val="20"/>
        </w:rPr>
        <w:t xml:space="preserve">Tư vấn cần nộp Đề xuất kỹ thuật bao gồm kế hoạch công việc và Đề xuất tài chính bao gồm công tư vấn và các chi phí công tác phí và xe cộ nếu có </w:t>
      </w:r>
    </w:p>
    <w:p w14:paraId="288F5BF6" w14:textId="40F7D604" w:rsidR="00111D67" w:rsidRPr="00111D67" w:rsidRDefault="00874C0F" w:rsidP="00874C0F">
      <w:pPr>
        <w:spacing w:after="0" w:line="240" w:lineRule="auto"/>
        <w:jc w:val="both"/>
        <w:rPr>
          <w:rFonts w:ascii="Arial" w:hAnsi="Arial" w:cs="Arial"/>
          <w:i/>
          <w:iCs/>
          <w:sz w:val="20"/>
          <w:szCs w:val="20"/>
        </w:rPr>
      </w:pPr>
      <w:r w:rsidRPr="00874C0F">
        <w:rPr>
          <w:rFonts w:ascii="Arial" w:hAnsi="Arial" w:cs="Arial"/>
          <w:i/>
          <w:iCs/>
          <w:sz w:val="20"/>
          <w:szCs w:val="20"/>
        </w:rPr>
        <w:t xml:space="preserve">** </w:t>
      </w:r>
      <w:r w:rsidR="00111D67" w:rsidRPr="00111D67">
        <w:rPr>
          <w:rFonts w:ascii="Arial" w:hAnsi="Arial" w:cs="Arial"/>
          <w:i/>
          <w:iCs/>
          <w:sz w:val="20"/>
          <w:szCs w:val="20"/>
        </w:rPr>
        <w:t>Mức đề xuất tài chính đã bao gồm thuế thu nhập cá nhân (PIT).</w:t>
      </w:r>
    </w:p>
    <w:p w14:paraId="1EC7B533" w14:textId="77777777" w:rsidR="00111D67" w:rsidRPr="00111D67" w:rsidRDefault="00111D67" w:rsidP="00111D67">
      <w:pPr>
        <w:spacing w:line="240" w:lineRule="auto"/>
        <w:jc w:val="both"/>
        <w:rPr>
          <w:rFonts w:ascii="Arial" w:hAnsi="Arial" w:cs="Arial"/>
          <w:sz w:val="20"/>
          <w:szCs w:val="20"/>
        </w:rPr>
      </w:pPr>
    </w:p>
    <w:p w14:paraId="6E7F2E48" w14:textId="77777777" w:rsidR="00111D67" w:rsidRPr="00111D67" w:rsidRDefault="00111D67" w:rsidP="00874C0F">
      <w:pPr>
        <w:numPr>
          <w:ilvl w:val="0"/>
          <w:numId w:val="2"/>
        </w:numPr>
        <w:suppressAutoHyphens/>
        <w:ind w:left="446"/>
        <w:contextualSpacing/>
        <w:rPr>
          <w:rFonts w:ascii="Arial" w:hAnsi="Arial" w:cs="Arial"/>
          <w:b/>
          <w:bCs/>
          <w:sz w:val="20"/>
          <w:szCs w:val="20"/>
        </w:rPr>
      </w:pPr>
      <w:r w:rsidRPr="00111D67">
        <w:rPr>
          <w:rFonts w:ascii="Arial" w:hAnsi="Arial" w:cs="Arial"/>
          <w:b/>
          <w:bCs/>
          <w:sz w:val="20"/>
          <w:szCs w:val="20"/>
        </w:rPr>
        <w:t>Nộp Hồ sơ:</w:t>
      </w:r>
    </w:p>
    <w:p w14:paraId="201F684F" w14:textId="77777777" w:rsidR="00111D67" w:rsidRPr="00111D67" w:rsidRDefault="00111D67" w:rsidP="00111D67">
      <w:pPr>
        <w:spacing w:after="0" w:line="240" w:lineRule="auto"/>
        <w:ind w:left="720"/>
        <w:contextualSpacing/>
        <w:jc w:val="both"/>
        <w:rPr>
          <w:rFonts w:ascii="Arial" w:hAnsi="Arial" w:cs="Arial"/>
          <w:sz w:val="20"/>
          <w:szCs w:val="20"/>
        </w:rPr>
      </w:pPr>
    </w:p>
    <w:p w14:paraId="64AED139" w14:textId="16EF9FFE" w:rsidR="00111D67" w:rsidRPr="00506AE2" w:rsidRDefault="00111D67" w:rsidP="00111D67">
      <w:pPr>
        <w:rPr>
          <w:rFonts w:ascii="Arial" w:hAnsi="Arial" w:cs="Arial"/>
          <w:sz w:val="20"/>
          <w:szCs w:val="20"/>
        </w:rPr>
      </w:pPr>
      <w:r w:rsidRPr="00506AE2">
        <w:rPr>
          <w:rFonts w:ascii="Arial" w:hAnsi="Arial" w:cs="Arial"/>
          <w:sz w:val="20"/>
          <w:szCs w:val="20"/>
        </w:rPr>
        <w:t xml:space="preserve">Xin vui lòng gửi </w:t>
      </w:r>
      <w:r w:rsidRPr="00A11729">
        <w:rPr>
          <w:rFonts w:ascii="Arial" w:hAnsi="Arial" w:cs="Arial"/>
          <w:sz w:val="20"/>
          <w:szCs w:val="20"/>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Pr="00A11729">
        <w:rPr>
          <w:rFonts w:ascii="Arial" w:hAnsi="Arial" w:cs="Arial"/>
          <w:sz w:val="20"/>
          <w:szCs w:val="20"/>
        </w:rPr>
        <w:t xml:space="preserve"> </w:t>
      </w:r>
      <w:hyperlink r:id="rId17" w:history="1">
        <w:r w:rsidR="00741FCD" w:rsidRPr="0000375A">
          <w:rPr>
            <w:rStyle w:val="Hyperlink"/>
            <w:rFonts w:ascii="Arial" w:hAnsi="Arial" w:cs="Arial"/>
            <w:sz w:val="20"/>
            <w:szCs w:val="20"/>
            <w:lang w:val="vi-VN"/>
          </w:rPr>
          <w:t>nga.hoangthanh@wwf.org.vn</w:t>
        </w:r>
      </w:hyperlink>
      <w:r w:rsidR="00741FCD" w:rsidRPr="0000375A">
        <w:rPr>
          <w:rFonts w:ascii="Arial" w:hAnsi="Arial" w:cs="Arial"/>
          <w:sz w:val="20"/>
          <w:szCs w:val="20"/>
          <w:lang w:val="vi-VN"/>
        </w:rPr>
        <w:t xml:space="preserve">; </w:t>
      </w:r>
      <w:r w:rsidR="00741FCD" w:rsidRPr="00957656">
        <w:t xml:space="preserve">và </w:t>
      </w:r>
      <w:hyperlink r:id="rId18" w:history="1">
        <w:r w:rsidR="00741FCD" w:rsidRPr="00B57F15">
          <w:rPr>
            <w:rStyle w:val="Hyperlink"/>
          </w:rPr>
          <w:t>uyen.phamthuc@wwf.org.vn</w:t>
        </w:r>
      </w:hyperlink>
      <w:r w:rsidR="00741FCD" w:rsidRPr="00957656">
        <w:t xml:space="preserve"> </w:t>
      </w:r>
      <w:r w:rsidR="00741FCD" w:rsidRPr="0000375A">
        <w:rPr>
          <w:rFonts w:ascii="Arial" w:hAnsi="Arial" w:cs="Arial"/>
          <w:sz w:val="20"/>
          <w:szCs w:val="20"/>
        </w:rPr>
        <w:t>;</w:t>
      </w:r>
    </w:p>
    <w:p w14:paraId="337F160E" w14:textId="035F026C" w:rsidR="009B77E5" w:rsidRPr="00030D28" w:rsidRDefault="00111D67" w:rsidP="009B77E5">
      <w:pPr>
        <w:tabs>
          <w:tab w:val="left" w:pos="360"/>
        </w:tabs>
        <w:autoSpaceDE w:val="0"/>
        <w:autoSpaceDN w:val="0"/>
        <w:adjustRightInd w:val="0"/>
        <w:spacing w:before="120" w:after="0" w:line="240" w:lineRule="auto"/>
        <w:jc w:val="both"/>
        <w:rPr>
          <w:rFonts w:ascii="Arial" w:hAnsi="Arial" w:cs="Arial"/>
          <w:sz w:val="20"/>
          <w:szCs w:val="20"/>
        </w:rPr>
      </w:pPr>
      <w:r w:rsidRPr="00A11729">
        <w:rPr>
          <w:rFonts w:ascii="Arial" w:hAnsi="Arial" w:cs="Arial"/>
          <w:color w:val="000000"/>
          <w:sz w:val="20"/>
          <w:szCs w:val="20"/>
        </w:rPr>
        <w:t xml:space="preserve">Tiêu đề email cần ghi rõ: </w:t>
      </w:r>
      <w:r w:rsidR="00957656">
        <w:rPr>
          <w:rFonts w:ascii="Arial" w:hAnsi="Arial" w:cs="Arial"/>
          <w:b/>
          <w:sz w:val="20"/>
          <w:szCs w:val="20"/>
        </w:rPr>
        <w:t>FY26-0801</w:t>
      </w:r>
      <w:r w:rsidR="009B77E5" w:rsidRPr="00A11729">
        <w:rPr>
          <w:rFonts w:ascii="Arial" w:hAnsi="Arial" w:cs="Arial"/>
          <w:b/>
          <w:sz w:val="20"/>
          <w:szCs w:val="20"/>
        </w:rPr>
        <w:t xml:space="preserve"> </w:t>
      </w:r>
      <w:r w:rsidR="009B77E5" w:rsidRPr="008022A4">
        <w:rPr>
          <w:rFonts w:ascii="Arial" w:hAnsi="Arial" w:cs="Arial"/>
          <w:b/>
          <w:sz w:val="20"/>
          <w:szCs w:val="20"/>
        </w:rPr>
        <w:t>-</w:t>
      </w:r>
      <w:r w:rsidR="009B77E5" w:rsidRPr="00A11729">
        <w:rPr>
          <w:rFonts w:ascii="Arial" w:hAnsi="Arial" w:cs="Arial"/>
          <w:b/>
          <w:bCs/>
          <w:sz w:val="20"/>
          <w:szCs w:val="20"/>
        </w:rPr>
        <w:t xml:space="preserve"> </w:t>
      </w:r>
      <w:r w:rsidR="009B77E5" w:rsidRPr="008022A4">
        <w:rPr>
          <w:rFonts w:ascii="Arial" w:hAnsi="Arial" w:cs="Arial"/>
          <w:b/>
          <w:sz w:val="20"/>
          <w:szCs w:val="20"/>
        </w:rPr>
        <w:t>[</w:t>
      </w:r>
      <w:r w:rsidR="009B77E5" w:rsidRPr="00A11729">
        <w:rPr>
          <w:rFonts w:ascii="Arial" w:hAnsi="Arial" w:cs="Arial"/>
          <w:b/>
          <w:sz w:val="20"/>
          <w:szCs w:val="20"/>
        </w:rPr>
        <w:t>T</w:t>
      </w:r>
      <w:r w:rsidR="009B77E5" w:rsidRPr="008022A4">
        <w:rPr>
          <w:rFonts w:ascii="Arial" w:hAnsi="Arial" w:cs="Arial"/>
          <w:b/>
          <w:sz w:val="20"/>
          <w:szCs w:val="20"/>
        </w:rPr>
        <w:t xml:space="preserve">ên của Tư vấn] </w:t>
      </w:r>
      <w:r w:rsidR="009B77E5" w:rsidRPr="00A11729">
        <w:rPr>
          <w:rFonts w:ascii="Arial" w:hAnsi="Arial" w:cs="Arial"/>
          <w:b/>
          <w:sz w:val="20"/>
          <w:szCs w:val="20"/>
        </w:rPr>
        <w:t xml:space="preserve">- </w:t>
      </w:r>
      <w:r w:rsidR="008B5EF1">
        <w:rPr>
          <w:rFonts w:ascii="Arial" w:hAnsi="Arial" w:cs="Arial"/>
          <w:b/>
          <w:bCs/>
          <w:sz w:val="20"/>
          <w:szCs w:val="20"/>
        </w:rPr>
        <w:t>Tư vấn xây dựng và tổ chức chương trình huấn luyện nâng cao hiệu quả của trạm xử lý nước thải đáp ứng tiêu chuẩn toàn cầu ZDHC</w:t>
      </w:r>
      <w:r w:rsidR="009B77E5" w:rsidRPr="00854F85">
        <w:rPr>
          <w:rFonts w:ascii="Arial" w:hAnsi="Arial" w:cs="Arial"/>
          <w:b/>
          <w:sz w:val="20"/>
          <w:szCs w:val="20"/>
        </w:rPr>
        <w:t>”</w:t>
      </w:r>
    </w:p>
    <w:p w14:paraId="2E451764" w14:textId="77777777" w:rsidR="00111D67" w:rsidRPr="00506AE2" w:rsidRDefault="00111D67" w:rsidP="00111D67">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2B9F22EF" w14:textId="5B6B2E3A" w:rsidR="00111D67" w:rsidRPr="00A11729" w:rsidRDefault="00111D67" w:rsidP="00111D67">
      <w:pPr>
        <w:spacing w:before="120" w:after="120"/>
        <w:rPr>
          <w:rFonts w:ascii="Arial" w:eastAsia="Times New Roman,Arial,Times New" w:hAnsi="Arial" w:cs="Arial"/>
          <w:b/>
          <w:noProof/>
          <w:sz w:val="20"/>
          <w:szCs w:val="20"/>
          <w:lang w:eastAsia="en-GB"/>
        </w:rPr>
      </w:pPr>
      <w:r w:rsidRPr="00506AE2">
        <w:rPr>
          <w:rFonts w:ascii="Arial" w:hAnsi="Arial" w:cs="Arial"/>
          <w:b/>
          <w:bCs/>
          <w:color w:val="1F0909"/>
          <w:sz w:val="20"/>
          <w:szCs w:val="20"/>
          <w:bdr w:val="none" w:sz="0" w:space="0" w:color="auto" w:frame="1"/>
        </w:rPr>
        <w:t xml:space="preserve">Hạn chót để WWF-Việt Nam nhận </w:t>
      </w:r>
      <w:r w:rsidRPr="00A11729">
        <w:rPr>
          <w:rFonts w:ascii="Arial" w:hAnsi="Arial" w:cs="Arial"/>
          <w:b/>
          <w:bCs/>
          <w:color w:val="1F0909"/>
          <w:sz w:val="20"/>
          <w:szCs w:val="20"/>
          <w:bdr w:val="none" w:sz="0" w:space="0" w:color="auto" w:frame="1"/>
        </w:rPr>
        <w:t>Hồ sơ</w:t>
      </w:r>
      <w:r w:rsidRPr="00506AE2">
        <w:rPr>
          <w:rFonts w:ascii="Arial" w:hAnsi="Arial" w:cs="Arial"/>
          <w:b/>
          <w:bCs/>
          <w:color w:val="1F0909"/>
          <w:sz w:val="20"/>
          <w:szCs w:val="20"/>
          <w:bdr w:val="none" w:sz="0" w:space="0" w:color="auto" w:frame="1"/>
        </w:rPr>
        <w:t xml:space="preserve"> là: </w:t>
      </w:r>
      <w:r w:rsidR="0045199C" w:rsidRPr="0045199C">
        <w:rPr>
          <w:rFonts w:ascii="Arial" w:eastAsia="Times New Roman,Arial,Times New" w:hAnsi="Arial" w:cs="Arial"/>
          <w:b/>
          <w:noProof/>
          <w:sz w:val="20"/>
          <w:szCs w:val="20"/>
          <w:lang w:eastAsia="en-GB"/>
        </w:rPr>
        <w:t>12</w:t>
      </w:r>
      <w:r w:rsidRPr="00A11729">
        <w:rPr>
          <w:rFonts w:ascii="Arial" w:eastAsia="Times New Roman,Arial,Times New" w:hAnsi="Arial" w:cs="Arial"/>
          <w:b/>
          <w:noProof/>
          <w:sz w:val="20"/>
          <w:szCs w:val="20"/>
          <w:lang w:eastAsia="en-GB"/>
        </w:rPr>
        <w:t xml:space="preserve">:00 ICT, </w:t>
      </w:r>
      <w:r w:rsidR="0045199C">
        <w:rPr>
          <w:rFonts w:ascii="Arial" w:eastAsia="Times New Roman,Arial,Times New" w:hAnsi="Arial" w:cs="Arial"/>
          <w:b/>
          <w:noProof/>
          <w:sz w:val="20"/>
          <w:szCs w:val="20"/>
          <w:lang w:eastAsia="en-GB"/>
        </w:rPr>
        <w:t xml:space="preserve">ngày 11 tháng 02 </w:t>
      </w:r>
      <w:r w:rsidRPr="00A11729">
        <w:rPr>
          <w:rFonts w:ascii="Arial" w:eastAsia="Times New Roman,Arial,Times New" w:hAnsi="Arial" w:cs="Arial"/>
          <w:b/>
          <w:noProof/>
          <w:sz w:val="20"/>
          <w:szCs w:val="20"/>
          <w:lang w:eastAsia="en-GB"/>
        </w:rPr>
        <w:t>năm 202</w:t>
      </w:r>
      <w:r w:rsidR="000A43C1" w:rsidRPr="000A43C1">
        <w:rPr>
          <w:rFonts w:ascii="Arial" w:eastAsia="Times New Roman,Arial,Times New" w:hAnsi="Arial" w:cs="Arial"/>
          <w:b/>
          <w:noProof/>
          <w:sz w:val="20"/>
          <w:szCs w:val="20"/>
          <w:lang w:eastAsia="en-GB"/>
        </w:rPr>
        <w:t>6</w:t>
      </w:r>
      <w:r w:rsidRPr="00A11729">
        <w:rPr>
          <w:rFonts w:ascii="Arial" w:eastAsia="Times New Roman,Arial,Times New" w:hAnsi="Arial" w:cs="Arial"/>
          <w:b/>
          <w:noProof/>
          <w:sz w:val="20"/>
          <w:szCs w:val="20"/>
          <w:lang w:eastAsia="en-GB"/>
        </w:rPr>
        <w:t>.</w:t>
      </w:r>
    </w:p>
    <w:p w14:paraId="295D85DF" w14:textId="77777777" w:rsidR="00111D67" w:rsidRPr="00111D67" w:rsidRDefault="00111D67" w:rsidP="00874C0F">
      <w:pPr>
        <w:numPr>
          <w:ilvl w:val="0"/>
          <w:numId w:val="2"/>
        </w:numPr>
        <w:suppressAutoHyphens/>
        <w:ind w:left="446"/>
        <w:contextualSpacing/>
        <w:rPr>
          <w:rFonts w:ascii="Arial" w:eastAsia="Arial" w:hAnsi="Arial" w:cs="Arial"/>
          <w:b/>
          <w:bCs/>
          <w:color w:val="000000"/>
          <w:sz w:val="20"/>
          <w:szCs w:val="20"/>
        </w:rPr>
      </w:pPr>
      <w:r w:rsidRPr="00111D67">
        <w:rPr>
          <w:rFonts w:ascii="Arial" w:eastAsia="Arial" w:hAnsi="Arial" w:cs="Arial"/>
          <w:b/>
          <w:bCs/>
          <w:color w:val="000000"/>
          <w:sz w:val="20"/>
          <w:szCs w:val="20"/>
        </w:rPr>
        <w:t>Gia hạn thời hạn nộp hồ sơ và làm rõ yêu cầu đề xuất</w:t>
      </w:r>
    </w:p>
    <w:p w14:paraId="03E573B0" w14:textId="77777777" w:rsidR="00111D67" w:rsidRPr="00111D67" w:rsidRDefault="00111D67" w:rsidP="00111D67">
      <w:pPr>
        <w:shd w:val="clear" w:color="auto" w:fill="FFFFFF"/>
        <w:spacing w:before="120" w:after="120"/>
        <w:jc w:val="both"/>
        <w:rPr>
          <w:rFonts w:ascii="Arial" w:eastAsia="Arial" w:hAnsi="Arial" w:cs="Arial"/>
          <w:color w:val="000000"/>
          <w:sz w:val="20"/>
          <w:szCs w:val="20"/>
        </w:rPr>
      </w:pPr>
      <w:r w:rsidRPr="00111D67">
        <w:rPr>
          <w:rFonts w:ascii="Arial" w:eastAsia="Arial" w:hAnsi="Arial" w:cs="Arial"/>
          <w:color w:val="000000"/>
          <w:sz w:val="20"/>
          <w:szCs w:val="20"/>
        </w:rPr>
        <w:t>WWF-Việt Nam có thể gia hạn thời hạn nộp hồ sơ trong trường hợp cần tăng số lượng hồ sơ hoặc khi thấy cần thiết phải sửa đổi Yêu cầu mời nộp hồ sơ.</w:t>
      </w:r>
    </w:p>
    <w:p w14:paraId="1493D8D8"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Khi gia hạn thời hạn nộp hồ sơ, WWF-Việt Nam sẽ đăng thông báo công khai và thông báo cho các Tư vấn đã nộp hồ sơ của mình.</w:t>
      </w:r>
    </w:p>
    <w:p w14:paraId="06F288E6"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Các tư vấn đã nộp hồ sơ có thể sửa đổi, bổ sung hồ sơ và nộp lại. Trong trường hợp Tư vấn không nộp lại Hồ sơ, WWF-Việt Nam sẽ bảo lưu và coi hồ sơ ban đầu đã nộp là hợp lệ.</w:t>
      </w:r>
    </w:p>
    <w:p w14:paraId="217A9C66" w14:textId="77777777" w:rsidR="00111D67" w:rsidRPr="00111D67" w:rsidRDefault="00111D67" w:rsidP="00874C0F">
      <w:pPr>
        <w:numPr>
          <w:ilvl w:val="0"/>
          <w:numId w:val="2"/>
        </w:numPr>
        <w:suppressAutoHyphens/>
        <w:ind w:left="446"/>
        <w:contextualSpacing/>
        <w:rPr>
          <w:rFonts w:ascii="Arial" w:eastAsiaTheme="majorEastAsia" w:hAnsi="Arial" w:cs="Arial"/>
          <w:b/>
          <w:bCs/>
          <w:color w:val="000000" w:themeColor="text1"/>
          <w:sz w:val="20"/>
          <w:szCs w:val="20"/>
        </w:rPr>
      </w:pPr>
      <w:bookmarkStart w:id="10" w:name="_Toc169168029"/>
      <w:r w:rsidRPr="00111D67">
        <w:rPr>
          <w:rFonts w:ascii="Arial" w:eastAsiaTheme="majorEastAsia" w:hAnsi="Arial" w:cs="Arial"/>
          <w:b/>
          <w:bCs/>
          <w:color w:val="000000" w:themeColor="text1"/>
          <w:sz w:val="20"/>
          <w:szCs w:val="20"/>
        </w:rPr>
        <w:t>Nộp trễ</w:t>
      </w:r>
      <w:bookmarkEnd w:id="10"/>
      <w:r w:rsidRPr="00111D67">
        <w:rPr>
          <w:rFonts w:ascii="Arial" w:eastAsiaTheme="majorEastAsia" w:hAnsi="Arial" w:cs="Arial"/>
          <w:b/>
          <w:bCs/>
          <w:color w:val="000000" w:themeColor="text1"/>
          <w:sz w:val="20"/>
          <w:szCs w:val="20"/>
        </w:rPr>
        <w:t xml:space="preserve">  </w:t>
      </w:r>
    </w:p>
    <w:p w14:paraId="77CEBB69"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Các hồ sơ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50F89A7D" w14:textId="77777777" w:rsidR="00111D67" w:rsidRPr="00111D67" w:rsidRDefault="00111D67" w:rsidP="00874C0F">
      <w:pPr>
        <w:numPr>
          <w:ilvl w:val="0"/>
          <w:numId w:val="2"/>
        </w:numPr>
        <w:suppressAutoHyphens/>
        <w:ind w:left="446"/>
        <w:contextualSpacing/>
        <w:rPr>
          <w:rFonts w:ascii="Arial" w:eastAsia="Arial" w:hAnsi="Arial" w:cs="Arial"/>
          <w:b/>
          <w:bCs/>
          <w:color w:val="000000"/>
          <w:sz w:val="20"/>
          <w:szCs w:val="20"/>
        </w:rPr>
      </w:pPr>
      <w:r w:rsidRPr="00111D67">
        <w:rPr>
          <w:rFonts w:ascii="Arial" w:eastAsia="Arial" w:hAnsi="Arial" w:cs="Arial"/>
          <w:b/>
          <w:bCs/>
          <w:color w:val="000000"/>
          <w:sz w:val="20"/>
          <w:szCs w:val="20"/>
        </w:rPr>
        <w:t xml:space="preserve">Làm rõ </w:t>
      </w:r>
      <w:r w:rsidRPr="00111D67">
        <w:rPr>
          <w:rFonts w:ascii="Arial" w:eastAsia="Arial" w:hAnsi="Arial" w:cs="Arial"/>
          <w:b/>
          <w:bCs/>
          <w:color w:val="000000"/>
          <w:sz w:val="20"/>
          <w:szCs w:val="20"/>
          <w:lang w:val="en-US"/>
        </w:rPr>
        <w:t>Hồ sơ</w:t>
      </w:r>
      <w:r w:rsidRPr="00111D67">
        <w:rPr>
          <w:rFonts w:ascii="Arial" w:eastAsia="Arial" w:hAnsi="Arial" w:cs="Arial"/>
          <w:b/>
          <w:bCs/>
          <w:color w:val="000000"/>
          <w:sz w:val="20"/>
          <w:szCs w:val="20"/>
        </w:rPr>
        <w:t>:</w:t>
      </w:r>
    </w:p>
    <w:p w14:paraId="6C4B8440" w14:textId="77777777" w:rsidR="00111D67" w:rsidRPr="00111D67" w:rsidRDefault="00111D67" w:rsidP="00111D67">
      <w:pPr>
        <w:shd w:val="clear" w:color="auto" w:fill="FFFFFF"/>
        <w:spacing w:before="120" w:after="120"/>
        <w:rPr>
          <w:rFonts w:ascii="Arial" w:eastAsia="Arial" w:hAnsi="Arial" w:cs="Arial"/>
          <w:color w:val="000000"/>
          <w:sz w:val="20"/>
          <w:szCs w:val="20"/>
        </w:rPr>
      </w:pPr>
      <w:r w:rsidRPr="00111D67">
        <w:rPr>
          <w:rFonts w:ascii="Arial" w:eastAsia="Arial" w:hAnsi="Arial" w:cs="Arial"/>
          <w:color w:val="000000"/>
          <w:sz w:val="20"/>
          <w:szCs w:val="20"/>
        </w:rPr>
        <w:t xml:space="preserve">Trong trường hợp sau thời hạn nộp hồ sơ, WWF-Việt Nam phát hiện Hồ sơ thiếu các tài liệu chứng minh đủ điều kiện, năng lực và kinh nghiệm, Tư vấn được phép gửi tài liệu cho WWF-Việt Nam trong một khoảng thời gian đủ để làm rõ về điều kiện, năng lực và kinh nghiệm của họ. </w:t>
      </w:r>
      <w:bookmarkStart w:id="11" w:name="_Toc169168030"/>
      <w:r w:rsidRPr="00111D67">
        <w:rPr>
          <w:rFonts w:ascii="Arial" w:eastAsia="Arial" w:hAnsi="Arial" w:cs="Arial"/>
          <w:color w:val="000000"/>
          <w:sz w:val="20"/>
          <w:szCs w:val="20"/>
        </w:rPr>
        <w:t>Bất kỳ giải thích bằng văn bản nào từ Tư vấn sẽ là phần không tách rời của Hồ sơ.</w:t>
      </w:r>
    </w:p>
    <w:p w14:paraId="281D7919" w14:textId="77777777" w:rsidR="00111D67" w:rsidRPr="00111D67" w:rsidRDefault="00111D67" w:rsidP="00111D67">
      <w:pPr>
        <w:pBdr>
          <w:top w:val="nil"/>
          <w:left w:val="nil"/>
          <w:bottom w:val="nil"/>
          <w:right w:val="nil"/>
          <w:between w:val="nil"/>
        </w:pBdr>
        <w:ind w:left="32"/>
        <w:rPr>
          <w:rFonts w:ascii="Arial" w:eastAsia="Arial" w:hAnsi="Arial" w:cs="Arial"/>
          <w:iCs/>
          <w:sz w:val="20"/>
          <w:szCs w:val="20"/>
        </w:rPr>
      </w:pPr>
      <w:r w:rsidRPr="00111D67">
        <w:rPr>
          <w:rFonts w:ascii="Arial" w:eastAsia="Arial" w:hAnsi="Arial" w:cs="Arial"/>
          <w:iCs/>
          <w:color w:val="000000"/>
          <w:sz w:val="20"/>
          <w:szCs w:val="20"/>
        </w:rPr>
        <w:t>Để hỗ trợ việc đánh giá và so sánh các hồ sơ, WWF-Việt Nam, theo quyết định của mình, có thể yêu cầu bất kỳ Tư vấn nào làm rõ Hồ sơ của mình. Bất kỳ giải thích nào do Tư vấn gửi mà không phản hồi trực tiếp 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6B2A177B"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12" w:name="_Toc169168032"/>
      <w:r w:rsidRPr="00111D67">
        <w:rPr>
          <w:rFonts w:ascii="Arial" w:eastAsia="Arial" w:hAnsi="Arial" w:cs="Arial"/>
          <w:b/>
          <w:bCs/>
          <w:color w:val="000000"/>
          <w:sz w:val="20"/>
          <w:szCs w:val="20"/>
        </w:rPr>
        <w:t>Tiền tệ</w:t>
      </w:r>
      <w:bookmarkEnd w:id="12"/>
    </w:p>
    <w:p w14:paraId="48D3A6F8" w14:textId="77777777" w:rsidR="00111D67" w:rsidRPr="00111D67" w:rsidRDefault="00111D67" w:rsidP="00111D67">
      <w:pPr>
        <w:pBdr>
          <w:top w:val="nil"/>
          <w:left w:val="nil"/>
          <w:bottom w:val="nil"/>
          <w:right w:val="nil"/>
          <w:between w:val="nil"/>
        </w:pBdr>
        <w:tabs>
          <w:tab w:val="right" w:pos="7218"/>
        </w:tabs>
        <w:spacing w:after="0" w:line="240" w:lineRule="auto"/>
        <w:rPr>
          <w:rFonts w:ascii="Arial" w:eastAsia="Arial" w:hAnsi="Arial" w:cs="Arial"/>
          <w:sz w:val="20"/>
          <w:szCs w:val="20"/>
        </w:rPr>
      </w:pPr>
    </w:p>
    <w:p w14:paraId="7AB95779" w14:textId="77777777" w:rsidR="00111D67" w:rsidRPr="00111D67" w:rsidRDefault="00111D67" w:rsidP="00111D67">
      <w:pPr>
        <w:tabs>
          <w:tab w:val="right" w:pos="7218"/>
        </w:tabs>
        <w:rPr>
          <w:rFonts w:ascii="Arial" w:eastAsia="Arial" w:hAnsi="Arial" w:cs="Arial"/>
          <w:sz w:val="20"/>
          <w:szCs w:val="20"/>
        </w:rPr>
      </w:pPr>
      <w:r w:rsidRPr="00111D67">
        <w:rPr>
          <w:rFonts w:ascii="Arial" w:eastAsia="Arial" w:hAnsi="Arial" w:cs="Arial"/>
          <w:sz w:val="20"/>
          <w:szCs w:val="20"/>
        </w:rPr>
        <w:t>Tư vấn quan tâm sử dụng Đồng Việt Nam (VND) để đề xuất mức phí tư vấn của mình.</w:t>
      </w:r>
    </w:p>
    <w:p w14:paraId="335DC5ED"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13" w:name="_Toc169168033"/>
      <w:r w:rsidRPr="00111D67">
        <w:rPr>
          <w:rFonts w:ascii="Arial" w:eastAsia="Arial" w:hAnsi="Arial" w:cs="Arial"/>
          <w:b/>
          <w:bCs/>
          <w:color w:val="000000"/>
          <w:sz w:val="20"/>
          <w:szCs w:val="20"/>
        </w:rPr>
        <w:t>Thuế:</w:t>
      </w:r>
      <w:bookmarkEnd w:id="13"/>
    </w:p>
    <w:p w14:paraId="2F7EF070" w14:textId="77777777" w:rsidR="00111D67" w:rsidRPr="00111D67" w:rsidRDefault="00111D67" w:rsidP="00111D67">
      <w:pPr>
        <w:tabs>
          <w:tab w:val="right" w:pos="7218"/>
        </w:tabs>
        <w:rPr>
          <w:rFonts w:ascii="Arial" w:eastAsia="Arial" w:hAnsi="Arial" w:cs="Arial"/>
          <w:sz w:val="20"/>
          <w:szCs w:val="20"/>
        </w:rPr>
      </w:pPr>
      <w:r w:rsidRPr="00111D67">
        <w:rPr>
          <w:rFonts w:ascii="Arial" w:eastAsia="Arial" w:hAnsi="Arial" w:cs="Arial"/>
          <w:sz w:val="20"/>
          <w:szCs w:val="20"/>
        </w:rPr>
        <w:t>Tư vấn tự nghiên cứu các quy định và luật hiện hành của Chính phủ Việt Nam về thuế của các công ty tư vấn và cá nhân có thể áp dụng theo nhiệm vụ này. Các khoản tiền mà WWF-Việt Nam phải trả cho Tư vấn theo hợp đồng sẽ bao gồm thuế địa phương.</w:t>
      </w:r>
    </w:p>
    <w:p w14:paraId="33DABC46" w14:textId="77777777" w:rsidR="00111D67" w:rsidRPr="00111D67" w:rsidRDefault="00111D67" w:rsidP="00874C0F">
      <w:pPr>
        <w:numPr>
          <w:ilvl w:val="0"/>
          <w:numId w:val="13"/>
        </w:numPr>
        <w:ind w:left="806"/>
        <w:contextualSpacing/>
        <w:jc w:val="both"/>
        <w:outlineLvl w:val="1"/>
        <w:rPr>
          <w:rFonts w:ascii="Arial" w:eastAsia="Arial" w:hAnsi="Arial" w:cs="Arial"/>
          <w:b/>
          <w:bCs/>
          <w:color w:val="000000"/>
          <w:sz w:val="20"/>
          <w:szCs w:val="20"/>
        </w:rPr>
      </w:pPr>
      <w:bookmarkStart w:id="14" w:name="_Toc169168034"/>
      <w:r w:rsidRPr="00111D67">
        <w:rPr>
          <w:rFonts w:ascii="Arial" w:eastAsia="Arial" w:hAnsi="Arial" w:cs="Arial"/>
          <w:b/>
          <w:bCs/>
          <w:color w:val="000000"/>
          <w:sz w:val="20"/>
          <w:szCs w:val="20"/>
        </w:rPr>
        <w:t>Thời hạn hiệu lực của đề xuất</w:t>
      </w:r>
      <w:bookmarkEnd w:id="14"/>
    </w:p>
    <w:p w14:paraId="69759D1F" w14:textId="77777777" w:rsidR="00111D67" w:rsidRPr="00030D28" w:rsidRDefault="00111D67" w:rsidP="00111D67">
      <w:pPr>
        <w:suppressAutoHyphens/>
        <w:rPr>
          <w:rFonts w:ascii="Arial" w:eastAsia="Arial" w:hAnsi="Arial" w:cs="Arial"/>
          <w:sz w:val="20"/>
          <w:szCs w:val="20"/>
        </w:rPr>
      </w:pPr>
      <w:r w:rsidRPr="00111D67">
        <w:rPr>
          <w:rFonts w:ascii="Arial" w:eastAsia="Arial" w:hAnsi="Arial" w:cs="Arial"/>
          <w:sz w:val="20"/>
          <w:szCs w:val="20"/>
        </w:rPr>
        <w:t>90 ngày kể từ ngày hết hạn nộp Đề xuất.</w:t>
      </w:r>
    </w:p>
    <w:p w14:paraId="3110050B" w14:textId="77777777" w:rsidR="00153B94" w:rsidRPr="00030D28" w:rsidRDefault="00153B94" w:rsidP="00111D67">
      <w:pPr>
        <w:suppressAutoHyphens/>
        <w:rPr>
          <w:rFonts w:ascii="Arial" w:eastAsia="Arial" w:hAnsi="Arial" w:cs="Arial"/>
          <w:sz w:val="20"/>
          <w:szCs w:val="20"/>
        </w:rPr>
        <w:sectPr w:rsidR="00153B94" w:rsidRPr="00030D28" w:rsidSect="00B51063">
          <w:pgSz w:w="11906" w:h="16838"/>
          <w:pgMar w:top="810" w:right="1376" w:bottom="851" w:left="1440" w:header="0" w:footer="709" w:gutter="0"/>
          <w:cols w:space="708"/>
          <w:docGrid w:linePitch="360"/>
        </w:sectPr>
      </w:pPr>
    </w:p>
    <w:p w14:paraId="4BA9178D" w14:textId="3F802806" w:rsidR="00153B94" w:rsidRPr="00030D28" w:rsidRDefault="00153B94" w:rsidP="00311D9B">
      <w:pPr>
        <w:suppressAutoHyphens/>
        <w:outlineLvl w:val="0"/>
        <w:rPr>
          <w:rFonts w:ascii="Arial" w:eastAsia="Arial" w:hAnsi="Arial" w:cs="Arial"/>
          <w:b/>
          <w:bCs/>
          <w:sz w:val="20"/>
          <w:szCs w:val="20"/>
        </w:rPr>
      </w:pPr>
      <w:r w:rsidRPr="00153B94">
        <w:rPr>
          <w:rFonts w:ascii="Arial" w:eastAsia="Arial" w:hAnsi="Arial" w:cs="Arial"/>
          <w:b/>
          <w:bCs/>
          <w:sz w:val="20"/>
          <w:szCs w:val="20"/>
        </w:rPr>
        <w:t xml:space="preserve">PHỤ LỤC </w:t>
      </w:r>
      <w:r w:rsidR="00311D9B" w:rsidRPr="00030D28">
        <w:rPr>
          <w:rFonts w:ascii="Arial" w:eastAsia="Arial" w:hAnsi="Arial" w:cs="Arial"/>
          <w:b/>
          <w:bCs/>
          <w:sz w:val="20"/>
          <w:szCs w:val="20"/>
        </w:rPr>
        <w:t>3</w:t>
      </w:r>
      <w:r w:rsidRPr="00153B94">
        <w:rPr>
          <w:rFonts w:ascii="Arial" w:eastAsia="Arial" w:hAnsi="Arial" w:cs="Arial"/>
          <w:b/>
          <w:bCs/>
          <w:sz w:val="20"/>
          <w:szCs w:val="20"/>
        </w:rPr>
        <w:t xml:space="preserve">: BIỂU MẪU </w:t>
      </w:r>
      <w:r w:rsidRPr="00030D28">
        <w:rPr>
          <w:rFonts w:ascii="Arial" w:eastAsia="Arial" w:hAnsi="Arial" w:cs="Arial"/>
          <w:b/>
          <w:bCs/>
          <w:sz w:val="20"/>
          <w:szCs w:val="20"/>
        </w:rPr>
        <w:t>HỒ SƠ</w:t>
      </w:r>
    </w:p>
    <w:p w14:paraId="30F9637A" w14:textId="363340A9" w:rsidR="00153B94" w:rsidRPr="00030D28" w:rsidRDefault="00153B94" w:rsidP="00153B94">
      <w:pPr>
        <w:suppressAutoHyphens/>
        <w:rPr>
          <w:rFonts w:ascii="Arial" w:eastAsia="Arial" w:hAnsi="Arial" w:cs="Arial"/>
          <w:b/>
          <w:bCs/>
          <w:sz w:val="20"/>
          <w:szCs w:val="20"/>
        </w:rPr>
      </w:pPr>
      <w:r w:rsidRPr="00030D28">
        <w:rPr>
          <w:rFonts w:ascii="Arial" w:eastAsia="Arial" w:hAnsi="Arial" w:cs="Arial"/>
          <w:b/>
          <w:bCs/>
          <w:sz w:val="20"/>
          <w:szCs w:val="20"/>
        </w:rPr>
        <w:t>Số hiệu gói th</w:t>
      </w:r>
      <w:r w:rsidRPr="00153B94">
        <w:rPr>
          <w:rFonts w:ascii="Arial" w:eastAsia="Arial" w:hAnsi="Arial" w:cs="Arial"/>
          <w:b/>
          <w:bCs/>
          <w:sz w:val="20"/>
          <w:szCs w:val="20"/>
        </w:rPr>
        <w:t xml:space="preserve">ầu: </w:t>
      </w:r>
      <w:r w:rsidR="00957656">
        <w:rPr>
          <w:rFonts w:ascii="Arial" w:eastAsia="Arial" w:hAnsi="Arial" w:cs="Arial"/>
          <w:b/>
          <w:bCs/>
          <w:sz w:val="20"/>
          <w:szCs w:val="20"/>
        </w:rPr>
        <w:t>FY26-0801</w:t>
      </w:r>
      <w:r w:rsidR="009B77E5" w:rsidRPr="009B77E5">
        <w:rPr>
          <w:rFonts w:ascii="Arial" w:eastAsia="Arial" w:hAnsi="Arial" w:cs="Arial"/>
          <w:b/>
          <w:bCs/>
          <w:sz w:val="20"/>
          <w:szCs w:val="20"/>
        </w:rPr>
        <w:t xml:space="preserve"> </w:t>
      </w:r>
    </w:p>
    <w:p w14:paraId="6A69FE55" w14:textId="73F23631" w:rsidR="00153B94" w:rsidRPr="00030D28" w:rsidRDefault="00153B94" w:rsidP="00153B94">
      <w:pPr>
        <w:suppressAutoHyphens/>
        <w:rPr>
          <w:rFonts w:ascii="Arial" w:eastAsia="Arial" w:hAnsi="Arial" w:cs="Arial"/>
          <w:b/>
          <w:bCs/>
          <w:sz w:val="20"/>
          <w:szCs w:val="20"/>
        </w:rPr>
      </w:pPr>
      <w:r w:rsidRPr="00153B94">
        <w:rPr>
          <w:rFonts w:ascii="Arial" w:eastAsia="Arial" w:hAnsi="Arial" w:cs="Arial"/>
          <w:b/>
          <w:bCs/>
          <w:sz w:val="20"/>
          <w:szCs w:val="20"/>
        </w:rPr>
        <w:t xml:space="preserve">Tên hợp đồng: </w:t>
      </w:r>
      <w:r w:rsidR="00957656">
        <w:rPr>
          <w:rFonts w:ascii="Arial" w:eastAsia="Arial" w:hAnsi="Arial" w:cs="Arial"/>
          <w:b/>
          <w:bCs/>
          <w:sz w:val="20"/>
          <w:szCs w:val="20"/>
        </w:rPr>
        <w:t>Xây dựng và tổ chức chương trình huấn luyện nâng cao hiệu quả của trạm xử lý nước thải của doanh nghiệp dệt may, đáp ứng tiêu chuẩn toàn cầu ZDHC</w:t>
      </w:r>
    </w:p>
    <w:p w14:paraId="7F4EF9DD" w14:textId="77777777" w:rsidR="00153B94" w:rsidRPr="00153B94" w:rsidRDefault="00153B94" w:rsidP="00153B94">
      <w:pPr>
        <w:suppressAutoHyphens/>
        <w:rPr>
          <w:rFonts w:ascii="Arial" w:eastAsia="Arial" w:hAnsi="Arial" w:cs="Arial"/>
          <w:sz w:val="20"/>
          <w:szCs w:val="20"/>
        </w:rPr>
      </w:pPr>
      <w:r w:rsidRPr="00030D28">
        <w:rPr>
          <w:rFonts w:ascii="Arial" w:eastAsia="Arial" w:hAnsi="Arial" w:cs="Arial"/>
          <w:sz w:val="20"/>
          <w:szCs w:val="20"/>
        </w:rPr>
        <w:t>T</w:t>
      </w:r>
      <w:r w:rsidRPr="00153B94">
        <w:rPr>
          <w:rFonts w:ascii="Arial" w:eastAsia="Arial" w:hAnsi="Arial" w:cs="Arial"/>
          <w:sz w:val="20"/>
          <w:szCs w:val="20"/>
        </w:rPr>
        <w:t xml:space="preserve">ư vấn chuẩn bị </w:t>
      </w:r>
      <w:r w:rsidRPr="00030D28">
        <w:rPr>
          <w:rFonts w:ascii="Arial" w:eastAsia="Arial" w:hAnsi="Arial" w:cs="Arial"/>
          <w:sz w:val="20"/>
          <w:szCs w:val="20"/>
        </w:rPr>
        <w:t>Hồ sơ</w:t>
      </w:r>
      <w:r w:rsidRPr="00153B94">
        <w:rPr>
          <w:rFonts w:ascii="Arial" w:eastAsia="Arial" w:hAnsi="Arial" w:cs="Arial"/>
          <w:sz w:val="20"/>
          <w:szCs w:val="20"/>
        </w:rPr>
        <w:t xml:space="preserve"> bằng cách sử dụng các biểu mẫu như sau:</w:t>
      </w:r>
    </w:p>
    <w:tbl>
      <w:tblPr>
        <w:tblW w:w="910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4344"/>
        <w:gridCol w:w="3847"/>
      </w:tblGrid>
      <w:tr w:rsidR="00153B94" w:rsidRPr="00153B94" w14:paraId="7E323558" w14:textId="77777777" w:rsidTr="00741FCD">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544E071F" w:rsidR="00153B94" w:rsidRPr="00153B94" w:rsidRDefault="00C9409C" w:rsidP="00741FCD">
            <w:pPr>
              <w:suppressAutoHyphens/>
              <w:jc w:val="center"/>
              <w:rPr>
                <w:rFonts w:ascii="Arial" w:eastAsia="Arial" w:hAnsi="Arial" w:cs="Arial"/>
                <w:sz w:val="20"/>
                <w:szCs w:val="20"/>
                <w:lang w:val="en-US"/>
              </w:rPr>
            </w:pPr>
            <w:r>
              <w:rPr>
                <w:rFonts w:ascii="Arial" w:eastAsia="Arial" w:hAnsi="Arial" w:cs="Arial"/>
                <w:b/>
                <w:sz w:val="20"/>
                <w:szCs w:val="20"/>
                <w:lang w:val="en-US"/>
              </w:rPr>
              <w:t>STT</w:t>
            </w:r>
          </w:p>
        </w:tc>
        <w:tc>
          <w:tcPr>
            <w:tcW w:w="4344" w:type="dxa"/>
            <w:tcBorders>
              <w:top w:val="single" w:sz="8" w:space="0" w:color="000000"/>
              <w:left w:val="nil"/>
              <w:bottom w:val="single" w:sz="8" w:space="0" w:color="000000"/>
              <w:right w:val="single" w:sz="8" w:space="0" w:color="000000"/>
            </w:tcBorders>
            <w:vAlign w:val="center"/>
          </w:tcPr>
          <w:p w14:paraId="59FA98E2" w14:textId="77777777" w:rsidR="00153B94" w:rsidRPr="00153B94" w:rsidRDefault="00153B94" w:rsidP="00741FCD">
            <w:pPr>
              <w:suppressAutoHyphens/>
              <w:jc w:val="center"/>
              <w:rPr>
                <w:rFonts w:ascii="Arial" w:eastAsia="Arial" w:hAnsi="Arial" w:cs="Arial"/>
                <w:sz w:val="20"/>
                <w:szCs w:val="20"/>
              </w:rPr>
            </w:pPr>
            <w:r w:rsidRPr="00153B94">
              <w:rPr>
                <w:rFonts w:ascii="Arial" w:eastAsia="Arial" w:hAnsi="Arial" w:cs="Arial"/>
                <w:b/>
                <w:sz w:val="20"/>
                <w:szCs w:val="20"/>
              </w:rPr>
              <w:t>Sự miêu tả</w:t>
            </w:r>
          </w:p>
        </w:tc>
        <w:tc>
          <w:tcPr>
            <w:tcW w:w="3847" w:type="dxa"/>
            <w:tcBorders>
              <w:top w:val="single" w:sz="8" w:space="0" w:color="000000"/>
              <w:left w:val="nil"/>
              <w:bottom w:val="single" w:sz="8" w:space="0" w:color="000000"/>
              <w:right w:val="single" w:sz="8" w:space="0" w:color="000000"/>
            </w:tcBorders>
            <w:vAlign w:val="center"/>
          </w:tcPr>
          <w:p w14:paraId="7DC809F0" w14:textId="77777777" w:rsidR="00153B94" w:rsidRPr="00153B94" w:rsidRDefault="00153B94" w:rsidP="00741FCD">
            <w:pPr>
              <w:suppressAutoHyphens/>
              <w:jc w:val="center"/>
              <w:rPr>
                <w:rFonts w:ascii="Arial" w:eastAsia="Arial" w:hAnsi="Arial" w:cs="Arial"/>
                <w:sz w:val="20"/>
                <w:szCs w:val="20"/>
              </w:rPr>
            </w:pPr>
            <w:r w:rsidRPr="00153B94">
              <w:rPr>
                <w:rFonts w:ascii="Arial" w:eastAsia="Arial" w:hAnsi="Arial" w:cs="Arial"/>
                <w:b/>
                <w:sz w:val="20"/>
                <w:szCs w:val="20"/>
              </w:rPr>
              <w:t>Biểu mẫu</w:t>
            </w:r>
          </w:p>
        </w:tc>
      </w:tr>
      <w:tr w:rsidR="0050409B" w:rsidRPr="00153B94" w14:paraId="3E58B26A" w14:textId="77777777" w:rsidTr="00741FCD">
        <w:trPr>
          <w:trHeight w:val="425"/>
        </w:trPr>
        <w:tc>
          <w:tcPr>
            <w:tcW w:w="912" w:type="dxa"/>
            <w:tcBorders>
              <w:top w:val="nil"/>
              <w:left w:val="single" w:sz="8" w:space="0" w:color="000000"/>
              <w:bottom w:val="single" w:sz="8" w:space="0" w:color="000000"/>
              <w:right w:val="single" w:sz="8" w:space="0" w:color="000000"/>
            </w:tcBorders>
            <w:vAlign w:val="center"/>
          </w:tcPr>
          <w:p w14:paraId="22CB01E9" w14:textId="6CD219A4" w:rsidR="0050409B" w:rsidRDefault="00741FCD" w:rsidP="00741FCD">
            <w:pPr>
              <w:suppressAutoHyphens/>
              <w:jc w:val="center"/>
              <w:rPr>
                <w:rFonts w:ascii="Arial" w:eastAsia="Arial" w:hAnsi="Arial" w:cs="Arial"/>
                <w:sz w:val="20"/>
                <w:szCs w:val="20"/>
                <w:lang w:val="en-US"/>
              </w:rPr>
            </w:pPr>
            <w:r>
              <w:rPr>
                <w:rFonts w:ascii="Arial" w:eastAsia="Arial" w:hAnsi="Arial" w:cs="Arial"/>
                <w:sz w:val="20"/>
                <w:szCs w:val="20"/>
                <w:lang w:val="en-US"/>
              </w:rPr>
              <w:t>1</w:t>
            </w:r>
          </w:p>
        </w:tc>
        <w:tc>
          <w:tcPr>
            <w:tcW w:w="4344" w:type="dxa"/>
            <w:tcBorders>
              <w:top w:val="nil"/>
              <w:left w:val="nil"/>
              <w:bottom w:val="single" w:sz="8" w:space="0" w:color="000000"/>
              <w:right w:val="single" w:sz="8" w:space="0" w:color="000000"/>
            </w:tcBorders>
            <w:vAlign w:val="center"/>
          </w:tcPr>
          <w:p w14:paraId="61151199" w14:textId="3D09FBBE" w:rsidR="0050409B" w:rsidRPr="00153B94" w:rsidRDefault="0050409B" w:rsidP="00741FCD">
            <w:pPr>
              <w:suppressAutoHyphens/>
              <w:rPr>
                <w:rFonts w:ascii="Arial" w:eastAsia="Arial" w:hAnsi="Arial" w:cs="Arial"/>
                <w:sz w:val="20"/>
                <w:szCs w:val="20"/>
              </w:rPr>
            </w:pPr>
            <w:r w:rsidRPr="0050409B">
              <w:rPr>
                <w:rFonts w:ascii="Arial" w:eastAsia="Arial" w:hAnsi="Arial" w:cs="Arial"/>
                <w:sz w:val="20"/>
                <w:szCs w:val="20"/>
              </w:rPr>
              <w:t>THÔNG TIN CHUNG CỦA TƯ VẤN</w:t>
            </w:r>
          </w:p>
        </w:tc>
        <w:tc>
          <w:tcPr>
            <w:tcW w:w="3847" w:type="dxa"/>
            <w:tcBorders>
              <w:top w:val="nil"/>
              <w:left w:val="nil"/>
              <w:bottom w:val="single" w:sz="8" w:space="0" w:color="000000"/>
              <w:right w:val="single" w:sz="8" w:space="0" w:color="000000"/>
            </w:tcBorders>
            <w:vAlign w:val="center"/>
          </w:tcPr>
          <w:p w14:paraId="0050FF24" w14:textId="01FFC449" w:rsidR="0050409B" w:rsidRPr="0050409B" w:rsidRDefault="0050409B" w:rsidP="00741FCD">
            <w:pPr>
              <w:suppressAutoHyphens/>
              <w:rPr>
                <w:rFonts w:ascii="Arial" w:eastAsia="Arial" w:hAnsi="Arial" w:cs="Arial"/>
                <w:sz w:val="20"/>
                <w:szCs w:val="20"/>
                <w:lang w:val="en-US"/>
              </w:rPr>
            </w:pPr>
            <w:r w:rsidRPr="0050409B">
              <w:rPr>
                <w:rFonts w:ascii="Arial" w:eastAsia="Arial" w:hAnsi="Arial" w:cs="Arial"/>
                <w:sz w:val="20"/>
                <w:szCs w:val="20"/>
              </w:rPr>
              <w:t>Mẫu</w:t>
            </w:r>
            <w:r w:rsidR="00741FCD">
              <w:rPr>
                <w:rFonts w:ascii="Arial" w:eastAsia="Arial" w:hAnsi="Arial" w:cs="Arial"/>
                <w:sz w:val="20"/>
                <w:szCs w:val="20"/>
                <w:lang w:val="en-US"/>
              </w:rPr>
              <w:t>-</w:t>
            </w:r>
            <w:r w:rsidRPr="0050409B">
              <w:rPr>
                <w:rFonts w:ascii="Arial" w:eastAsia="Arial" w:hAnsi="Arial" w:cs="Arial"/>
                <w:sz w:val="20"/>
                <w:szCs w:val="20"/>
              </w:rPr>
              <w:t>1</w:t>
            </w:r>
          </w:p>
        </w:tc>
      </w:tr>
      <w:tr w:rsidR="00741FCD" w:rsidRPr="00153B94" w14:paraId="3078E5D7" w14:textId="77777777" w:rsidTr="00741FCD">
        <w:trPr>
          <w:trHeight w:val="425"/>
        </w:trPr>
        <w:tc>
          <w:tcPr>
            <w:tcW w:w="912" w:type="dxa"/>
            <w:tcBorders>
              <w:top w:val="nil"/>
              <w:left w:val="single" w:sz="8" w:space="0" w:color="000000"/>
              <w:bottom w:val="single" w:sz="8" w:space="0" w:color="000000"/>
              <w:right w:val="single" w:sz="8" w:space="0" w:color="000000"/>
            </w:tcBorders>
            <w:vAlign w:val="center"/>
          </w:tcPr>
          <w:p w14:paraId="5D318501" w14:textId="532E9D64" w:rsidR="00741FCD" w:rsidRDefault="00741FCD" w:rsidP="00741FCD">
            <w:pPr>
              <w:suppressAutoHyphens/>
              <w:jc w:val="center"/>
              <w:rPr>
                <w:rFonts w:ascii="Arial" w:eastAsia="Arial" w:hAnsi="Arial" w:cs="Arial"/>
                <w:sz w:val="20"/>
                <w:szCs w:val="20"/>
                <w:lang w:val="en-US"/>
              </w:rPr>
            </w:pPr>
            <w:r>
              <w:rPr>
                <w:rFonts w:ascii="Arial" w:eastAsia="Arial" w:hAnsi="Arial" w:cs="Arial"/>
                <w:sz w:val="20"/>
                <w:szCs w:val="20"/>
                <w:lang w:val="en-US"/>
              </w:rPr>
              <w:t>2</w:t>
            </w:r>
          </w:p>
        </w:tc>
        <w:tc>
          <w:tcPr>
            <w:tcW w:w="4344" w:type="dxa"/>
            <w:tcBorders>
              <w:top w:val="nil"/>
              <w:left w:val="nil"/>
              <w:bottom w:val="single" w:sz="8" w:space="0" w:color="000000"/>
              <w:right w:val="single" w:sz="8" w:space="0" w:color="000000"/>
            </w:tcBorders>
            <w:vAlign w:val="center"/>
          </w:tcPr>
          <w:p w14:paraId="4FC864FC" w14:textId="29162726" w:rsidR="00741FCD" w:rsidRPr="00153B94" w:rsidRDefault="00741FCD" w:rsidP="00741FCD">
            <w:pPr>
              <w:suppressAutoHyphens/>
              <w:rPr>
                <w:rFonts w:ascii="Arial" w:eastAsia="Arial" w:hAnsi="Arial" w:cs="Arial"/>
                <w:sz w:val="20"/>
                <w:szCs w:val="20"/>
              </w:rPr>
            </w:pPr>
            <w:r w:rsidRPr="00335E3B">
              <w:rPr>
                <w:rFonts w:ascii="Arial" w:eastAsia="Arial" w:hAnsi="Arial" w:cs="Arial"/>
                <w:sz w:val="20"/>
                <w:szCs w:val="20"/>
              </w:rPr>
              <w:t>THƯ QUAN TÂM</w:t>
            </w:r>
          </w:p>
        </w:tc>
        <w:tc>
          <w:tcPr>
            <w:tcW w:w="3847" w:type="dxa"/>
            <w:tcBorders>
              <w:top w:val="nil"/>
              <w:left w:val="nil"/>
              <w:bottom w:val="single" w:sz="8" w:space="0" w:color="000000"/>
              <w:right w:val="single" w:sz="8" w:space="0" w:color="000000"/>
            </w:tcBorders>
            <w:vAlign w:val="center"/>
          </w:tcPr>
          <w:p w14:paraId="55D6E76B" w14:textId="5B52E02B" w:rsidR="00741FCD" w:rsidRPr="00153B94" w:rsidRDefault="00741FCD" w:rsidP="00741FCD">
            <w:pPr>
              <w:suppressAutoHyphens/>
              <w:rPr>
                <w:rFonts w:ascii="Arial" w:eastAsia="Arial" w:hAnsi="Arial" w:cs="Arial"/>
                <w:sz w:val="20"/>
                <w:szCs w:val="20"/>
              </w:rPr>
            </w:pPr>
            <w:r w:rsidRPr="00153B94">
              <w:rPr>
                <w:rFonts w:ascii="Arial" w:eastAsia="Arial" w:hAnsi="Arial" w:cs="Arial"/>
                <w:sz w:val="20"/>
                <w:szCs w:val="20"/>
              </w:rPr>
              <w:t>Mẫu-</w:t>
            </w:r>
            <w:r>
              <w:rPr>
                <w:rFonts w:ascii="Arial" w:eastAsia="Arial" w:hAnsi="Arial" w:cs="Arial"/>
                <w:sz w:val="20"/>
                <w:szCs w:val="20"/>
                <w:lang w:val="en-US"/>
              </w:rPr>
              <w:t>2</w:t>
            </w:r>
          </w:p>
        </w:tc>
      </w:tr>
      <w:tr w:rsidR="00153B94" w:rsidRPr="00153B94" w14:paraId="79F2DF1F" w14:textId="77777777" w:rsidTr="00741FCD">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737EBA64" w:rsidR="00153B94" w:rsidRPr="00153B94" w:rsidRDefault="00741FCD" w:rsidP="00741FCD">
            <w:pPr>
              <w:suppressAutoHyphens/>
              <w:jc w:val="center"/>
              <w:rPr>
                <w:rFonts w:ascii="Arial" w:eastAsia="Arial" w:hAnsi="Arial" w:cs="Arial"/>
                <w:sz w:val="20"/>
                <w:szCs w:val="20"/>
                <w:lang w:val="en-US"/>
              </w:rPr>
            </w:pPr>
            <w:r>
              <w:rPr>
                <w:rFonts w:ascii="Arial" w:eastAsia="Arial" w:hAnsi="Arial" w:cs="Arial"/>
                <w:sz w:val="20"/>
                <w:szCs w:val="20"/>
                <w:lang w:val="en-US"/>
              </w:rPr>
              <w:t>3</w:t>
            </w:r>
          </w:p>
        </w:tc>
        <w:tc>
          <w:tcPr>
            <w:tcW w:w="4344" w:type="dxa"/>
            <w:tcBorders>
              <w:top w:val="nil"/>
              <w:left w:val="nil"/>
              <w:bottom w:val="single" w:sz="8" w:space="0" w:color="000000"/>
              <w:right w:val="single" w:sz="8" w:space="0" w:color="000000"/>
            </w:tcBorders>
            <w:vAlign w:val="center"/>
          </w:tcPr>
          <w:p w14:paraId="7D28B9EA" w14:textId="4C6E060D" w:rsidR="00153B94" w:rsidRPr="004C1A08" w:rsidRDefault="004C1A08" w:rsidP="00741FCD">
            <w:pPr>
              <w:suppressAutoHyphens/>
              <w:rPr>
                <w:rFonts w:ascii="Arial" w:eastAsia="Arial" w:hAnsi="Arial" w:cs="Arial"/>
                <w:sz w:val="20"/>
                <w:szCs w:val="20"/>
                <w:lang w:val="en-US"/>
              </w:rPr>
            </w:pPr>
            <w:r w:rsidRPr="00153B94">
              <w:rPr>
                <w:rFonts w:ascii="Arial" w:eastAsia="Arial" w:hAnsi="Arial" w:cs="Arial"/>
                <w:sz w:val="20"/>
                <w:szCs w:val="20"/>
              </w:rPr>
              <w:t>SƠ YẾU LÝ LỊCH</w:t>
            </w:r>
          </w:p>
        </w:tc>
        <w:tc>
          <w:tcPr>
            <w:tcW w:w="3847" w:type="dxa"/>
            <w:tcBorders>
              <w:top w:val="nil"/>
              <w:left w:val="nil"/>
              <w:bottom w:val="single" w:sz="8" w:space="0" w:color="000000"/>
              <w:right w:val="single" w:sz="8" w:space="0" w:color="000000"/>
            </w:tcBorders>
            <w:vAlign w:val="center"/>
          </w:tcPr>
          <w:p w14:paraId="1E7141B8" w14:textId="664DDAA5" w:rsidR="00153B94" w:rsidRPr="00741FCD" w:rsidRDefault="00153B94" w:rsidP="00741FCD">
            <w:pPr>
              <w:suppressAutoHyphens/>
              <w:rPr>
                <w:rFonts w:ascii="Arial" w:eastAsia="Arial" w:hAnsi="Arial" w:cs="Arial"/>
                <w:sz w:val="20"/>
                <w:szCs w:val="20"/>
              </w:rPr>
            </w:pPr>
            <w:r w:rsidRPr="00153B94">
              <w:rPr>
                <w:rFonts w:ascii="Arial" w:eastAsia="Arial" w:hAnsi="Arial" w:cs="Arial"/>
                <w:sz w:val="20"/>
                <w:szCs w:val="20"/>
              </w:rPr>
              <w:t>Mẫu-</w:t>
            </w:r>
            <w:r w:rsidR="00741FCD" w:rsidRPr="00741FCD">
              <w:rPr>
                <w:rFonts w:ascii="Arial" w:eastAsia="Arial" w:hAnsi="Arial" w:cs="Arial"/>
                <w:sz w:val="20"/>
                <w:szCs w:val="20"/>
              </w:rPr>
              <w:t>3 (Theo mẫu có sẵn hoặc đề xuất của Tư vấn)</w:t>
            </w:r>
          </w:p>
        </w:tc>
      </w:tr>
      <w:tr w:rsidR="00153B94" w:rsidRPr="00153B94" w14:paraId="15B679B6" w14:textId="77777777" w:rsidTr="00741FCD">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2021022C" w:rsidR="00153B94" w:rsidRPr="00153B94" w:rsidRDefault="00741FCD" w:rsidP="00741FCD">
            <w:pPr>
              <w:suppressAutoHyphens/>
              <w:jc w:val="center"/>
              <w:rPr>
                <w:rFonts w:ascii="Arial" w:eastAsia="Arial" w:hAnsi="Arial" w:cs="Arial"/>
                <w:sz w:val="20"/>
                <w:szCs w:val="20"/>
                <w:lang w:val="en-US"/>
              </w:rPr>
            </w:pPr>
            <w:r>
              <w:rPr>
                <w:rFonts w:ascii="Arial" w:eastAsia="Arial" w:hAnsi="Arial" w:cs="Arial"/>
                <w:sz w:val="20"/>
                <w:szCs w:val="20"/>
                <w:lang w:val="en-US"/>
              </w:rPr>
              <w:t>4</w:t>
            </w:r>
          </w:p>
        </w:tc>
        <w:tc>
          <w:tcPr>
            <w:tcW w:w="4344" w:type="dxa"/>
            <w:tcBorders>
              <w:top w:val="nil"/>
              <w:left w:val="nil"/>
              <w:bottom w:val="single" w:sz="8" w:space="0" w:color="000000"/>
              <w:right w:val="single" w:sz="8" w:space="0" w:color="000000"/>
            </w:tcBorders>
            <w:vAlign w:val="center"/>
          </w:tcPr>
          <w:p w14:paraId="7C236887" w14:textId="376C0BDD" w:rsidR="00153B94" w:rsidRPr="00153B94" w:rsidRDefault="004C1A08" w:rsidP="00741FCD">
            <w:pPr>
              <w:suppressAutoHyphens/>
              <w:rPr>
                <w:rFonts w:ascii="Arial" w:eastAsia="Arial" w:hAnsi="Arial" w:cs="Arial"/>
                <w:sz w:val="20"/>
                <w:szCs w:val="20"/>
                <w:lang w:val="en-US"/>
              </w:rPr>
            </w:pPr>
            <w:r w:rsidRPr="00153B94">
              <w:rPr>
                <w:rFonts w:ascii="Arial" w:eastAsia="Arial" w:hAnsi="Arial" w:cs="Arial"/>
                <w:sz w:val="20"/>
                <w:szCs w:val="20"/>
              </w:rPr>
              <w:t>THỎA THUẬN THÀNH LẬP NHÓM TƯ VẤN</w:t>
            </w:r>
            <w:r w:rsidR="00153B94" w:rsidRPr="00153B94">
              <w:rPr>
                <w:rFonts w:ascii="Arial" w:eastAsia="Arial" w:hAnsi="Arial" w:cs="Arial"/>
                <w:sz w:val="20"/>
                <w:szCs w:val="20"/>
                <w:lang w:val="en-US"/>
              </w:rPr>
              <w:t xml:space="preserve"> (Áp dụng cho nhóm tư vấn)</w:t>
            </w:r>
          </w:p>
        </w:tc>
        <w:tc>
          <w:tcPr>
            <w:tcW w:w="3847" w:type="dxa"/>
            <w:tcBorders>
              <w:top w:val="nil"/>
              <w:left w:val="nil"/>
              <w:bottom w:val="single" w:sz="8" w:space="0" w:color="000000"/>
              <w:right w:val="single" w:sz="8" w:space="0" w:color="000000"/>
            </w:tcBorders>
            <w:vAlign w:val="center"/>
          </w:tcPr>
          <w:p w14:paraId="756DF0A9" w14:textId="26EF167B" w:rsidR="00153B94" w:rsidRPr="00153B94" w:rsidRDefault="00153B94" w:rsidP="00741FCD">
            <w:pPr>
              <w:suppressAutoHyphens/>
              <w:rPr>
                <w:rFonts w:ascii="Arial" w:eastAsia="Arial" w:hAnsi="Arial" w:cs="Arial"/>
                <w:sz w:val="20"/>
                <w:szCs w:val="20"/>
                <w:lang w:val="en-US"/>
              </w:rPr>
            </w:pPr>
            <w:r w:rsidRPr="00153B94">
              <w:rPr>
                <w:rFonts w:ascii="Arial" w:eastAsia="Arial" w:hAnsi="Arial" w:cs="Arial"/>
                <w:sz w:val="20"/>
                <w:szCs w:val="20"/>
                <w:lang w:val="en-US"/>
              </w:rPr>
              <w:t>Mẫu-</w:t>
            </w:r>
            <w:r w:rsidR="00741FCD">
              <w:rPr>
                <w:rFonts w:ascii="Arial" w:eastAsia="Arial" w:hAnsi="Arial" w:cs="Arial"/>
                <w:sz w:val="20"/>
                <w:szCs w:val="20"/>
                <w:lang w:val="en-US"/>
              </w:rPr>
              <w:t>4</w:t>
            </w:r>
          </w:p>
        </w:tc>
      </w:tr>
      <w:tr w:rsidR="00153B94" w:rsidRPr="00153B94" w14:paraId="7945912D" w14:textId="77777777" w:rsidTr="00741FCD">
        <w:trPr>
          <w:trHeight w:val="425"/>
        </w:trPr>
        <w:tc>
          <w:tcPr>
            <w:tcW w:w="912" w:type="dxa"/>
            <w:tcBorders>
              <w:top w:val="nil"/>
              <w:left w:val="single" w:sz="8" w:space="0" w:color="000000"/>
              <w:bottom w:val="single" w:sz="8" w:space="0" w:color="000000"/>
              <w:right w:val="single" w:sz="8" w:space="0" w:color="000000"/>
            </w:tcBorders>
            <w:vAlign w:val="center"/>
          </w:tcPr>
          <w:p w14:paraId="1467E767" w14:textId="66C69918" w:rsidR="00153B94" w:rsidRPr="00153B94" w:rsidRDefault="00741FCD" w:rsidP="00741FCD">
            <w:pPr>
              <w:suppressAutoHyphens/>
              <w:jc w:val="center"/>
              <w:rPr>
                <w:rFonts w:ascii="Arial" w:eastAsia="Arial" w:hAnsi="Arial" w:cs="Arial"/>
                <w:sz w:val="20"/>
                <w:szCs w:val="20"/>
                <w:lang w:val="en-US"/>
              </w:rPr>
            </w:pPr>
            <w:r>
              <w:rPr>
                <w:rFonts w:ascii="Arial" w:eastAsia="Arial" w:hAnsi="Arial" w:cs="Arial"/>
                <w:sz w:val="20"/>
                <w:szCs w:val="20"/>
                <w:lang w:val="en-US"/>
              </w:rPr>
              <w:t>5</w:t>
            </w:r>
          </w:p>
        </w:tc>
        <w:tc>
          <w:tcPr>
            <w:tcW w:w="4344" w:type="dxa"/>
            <w:tcBorders>
              <w:top w:val="nil"/>
              <w:left w:val="nil"/>
              <w:bottom w:val="single" w:sz="8" w:space="0" w:color="000000"/>
              <w:right w:val="single" w:sz="8" w:space="0" w:color="000000"/>
            </w:tcBorders>
            <w:vAlign w:val="center"/>
          </w:tcPr>
          <w:p w14:paraId="71251B4E" w14:textId="78DD5269" w:rsidR="00153B94" w:rsidRPr="00153B94" w:rsidRDefault="00741FCD" w:rsidP="00741FCD">
            <w:pPr>
              <w:suppressAutoHyphens/>
              <w:rPr>
                <w:rFonts w:ascii="Arial" w:eastAsia="Arial" w:hAnsi="Arial" w:cs="Arial"/>
                <w:sz w:val="20"/>
                <w:szCs w:val="20"/>
              </w:rPr>
            </w:pPr>
            <w:r w:rsidRPr="00741FCD">
              <w:rPr>
                <w:rFonts w:ascii="Arial" w:eastAsia="Arial" w:hAnsi="Arial" w:cs="Arial"/>
                <w:sz w:val="20"/>
                <w:szCs w:val="20"/>
              </w:rPr>
              <w:t>ĐỀ XUẤT KỸ THUẬT VÀ TÀI CHÍNH</w:t>
            </w:r>
          </w:p>
        </w:tc>
        <w:tc>
          <w:tcPr>
            <w:tcW w:w="3847" w:type="dxa"/>
            <w:tcBorders>
              <w:top w:val="nil"/>
              <w:left w:val="nil"/>
              <w:bottom w:val="single" w:sz="8" w:space="0" w:color="000000"/>
              <w:right w:val="single" w:sz="8" w:space="0" w:color="000000"/>
            </w:tcBorders>
            <w:vAlign w:val="center"/>
          </w:tcPr>
          <w:p w14:paraId="379564B7" w14:textId="425D66C5" w:rsidR="00153B94" w:rsidRPr="00741FCD" w:rsidRDefault="00153B94" w:rsidP="00741FCD">
            <w:pPr>
              <w:suppressAutoHyphens/>
              <w:rPr>
                <w:rFonts w:ascii="Arial" w:eastAsia="Arial" w:hAnsi="Arial" w:cs="Arial"/>
                <w:sz w:val="20"/>
                <w:szCs w:val="20"/>
              </w:rPr>
            </w:pPr>
            <w:r w:rsidRPr="00153B94">
              <w:rPr>
                <w:rFonts w:ascii="Arial" w:eastAsia="Arial" w:hAnsi="Arial" w:cs="Arial"/>
                <w:sz w:val="20"/>
                <w:szCs w:val="20"/>
              </w:rPr>
              <w:t>Mẫu-</w:t>
            </w:r>
            <w:r w:rsidR="00741FCD" w:rsidRPr="00741FCD">
              <w:rPr>
                <w:rFonts w:ascii="Arial" w:eastAsia="Arial" w:hAnsi="Arial" w:cs="Arial"/>
                <w:sz w:val="20"/>
                <w:szCs w:val="20"/>
              </w:rPr>
              <w:t>5 (Theo mẫu có sẵn hoặc đề xuất của Tư vấn)</w:t>
            </w:r>
          </w:p>
        </w:tc>
      </w:tr>
    </w:tbl>
    <w:p w14:paraId="4587CAE8" w14:textId="77777777" w:rsidR="0050409B" w:rsidRPr="00741FCD" w:rsidRDefault="0050409B" w:rsidP="00153B94">
      <w:pPr>
        <w:suppressAutoHyphens/>
        <w:rPr>
          <w:rFonts w:ascii="Arial" w:eastAsia="Arial" w:hAnsi="Arial" w:cs="Arial"/>
          <w:b/>
          <w:sz w:val="20"/>
          <w:szCs w:val="20"/>
        </w:rPr>
        <w:sectPr w:rsidR="0050409B" w:rsidRPr="00741FCD" w:rsidSect="00345249">
          <w:pgSz w:w="11906" w:h="16838" w:code="9"/>
          <w:pgMar w:top="630" w:right="1440" w:bottom="900" w:left="1800" w:header="720" w:footer="720" w:gutter="0"/>
          <w:cols w:space="720"/>
          <w:docGrid w:linePitch="299"/>
        </w:sectPr>
      </w:pPr>
      <w:bookmarkStart w:id="15" w:name="bookmark=id.41mghml" w:colFirst="0" w:colLast="0"/>
      <w:bookmarkStart w:id="16" w:name="_Toc169168037"/>
      <w:bookmarkEnd w:id="15"/>
    </w:p>
    <w:p w14:paraId="057FFE8D" w14:textId="3D53DF74" w:rsidR="0050409B" w:rsidRPr="00AB0C9E" w:rsidRDefault="0027129E" w:rsidP="0050409B">
      <w:pPr>
        <w:suppressAutoHyphens/>
        <w:rPr>
          <w:rFonts w:ascii="Arial" w:eastAsia="Arial" w:hAnsi="Arial" w:cs="Arial"/>
          <w:b/>
          <w:bCs/>
          <w:sz w:val="20"/>
          <w:szCs w:val="20"/>
        </w:rPr>
      </w:pPr>
      <w:bookmarkStart w:id="17" w:name="_Toc209801052"/>
      <w:r w:rsidRPr="00AB0C9E">
        <w:rPr>
          <w:rFonts w:ascii="Arial" w:eastAsia="Arial" w:hAnsi="Arial" w:cs="Arial"/>
          <w:b/>
          <w:bCs/>
          <w:sz w:val="20"/>
          <w:szCs w:val="20"/>
        </w:rPr>
        <w:t xml:space="preserve">MẪU SỐ 1 </w:t>
      </w:r>
      <w:r w:rsidR="0050409B" w:rsidRPr="00AB0C9E">
        <w:rPr>
          <w:rFonts w:ascii="Arial" w:eastAsia="Arial" w:hAnsi="Arial" w:cs="Arial"/>
          <w:b/>
          <w:bCs/>
          <w:sz w:val="20"/>
          <w:szCs w:val="20"/>
        </w:rPr>
        <w:t>– THÔNG TIN CHUNG CỦA TƯ VẤN</w:t>
      </w:r>
      <w:bookmarkEnd w:id="17"/>
    </w:p>
    <w:p w14:paraId="1A5519A7"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Tên công ty tư vấn/ Họ tên đầy đủ của tư vấn cá nhân:</w:t>
      </w:r>
    </w:p>
    <w:p w14:paraId="4DC5D882"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Số đăng ký doanh nghiệp (hoặc mã số đăng ký khác):</w:t>
      </w:r>
      <w:r w:rsidRPr="00AB0C9E">
        <w:rPr>
          <w:rFonts w:ascii="Arial" w:hAnsi="Arial" w:cs="Arial"/>
          <w:b/>
          <w:bCs/>
          <w:sz w:val="20"/>
          <w:szCs w:val="20"/>
        </w:rPr>
        <w:br/>
      </w:r>
      <w:r w:rsidRPr="00AB0C9E">
        <w:rPr>
          <w:rStyle w:val="Strong"/>
          <w:rFonts w:ascii="Arial" w:hAnsi="Arial" w:cs="Arial"/>
          <w:b w:val="0"/>
          <w:bCs w:val="0"/>
          <w:color w:val="000000" w:themeColor="text1"/>
          <w:sz w:val="20"/>
          <w:szCs w:val="20"/>
        </w:rPr>
        <w:t>Mã số thuế doanh nghiệp / hoặc Số CCCD/CMT cá nhân:</w:t>
      </w:r>
    </w:p>
    <w:p w14:paraId="3A0FDFF3"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Địa chỉ:</w:t>
      </w:r>
    </w:p>
    <w:p w14:paraId="0E0F3643"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Thành phố:</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Mã bưu chính:</w:t>
      </w:r>
    </w:p>
    <w:p w14:paraId="78A158AA"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Quốc gia:</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xml:space="preserve">   </w:t>
      </w:r>
      <w:r w:rsidRPr="00AB0C9E">
        <w:rPr>
          <w:rStyle w:val="Strong"/>
          <w:rFonts w:ascii="Arial" w:hAnsi="Arial" w:cs="Arial"/>
          <w:b w:val="0"/>
          <w:bCs w:val="0"/>
          <w:color w:val="000000" w:themeColor="text1"/>
          <w:sz w:val="20"/>
          <w:szCs w:val="20"/>
        </w:rPr>
        <w:t>Địa chỉ email:</w:t>
      </w:r>
    </w:p>
    <w:p w14:paraId="60D37807"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Người liên hệ tại WWF:</w:t>
      </w:r>
    </w:p>
    <w:p w14:paraId="2BB09191"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Lĩnh vực hoạt động kinh doanh/hoạt động tư vấn:</w:t>
      </w:r>
    </w:p>
    <w:p w14:paraId="2FCD262B"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Tên chủ tài khoản ngân hàng:</w:t>
      </w:r>
    </w:p>
    <w:p w14:paraId="6C3E05D4"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Tên ngân hàng:</w:t>
      </w:r>
    </w:p>
    <w:p w14:paraId="2272776D"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Địa chỉ ngân hàng:</w:t>
      </w:r>
    </w:p>
    <w:p w14:paraId="1C5C492C"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Số tài khoản:</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Mã chi nhánh:</w:t>
      </w:r>
    </w:p>
    <w:p w14:paraId="1B6FD5C8"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Số IBAN (nếu có, bắt buộc đối với các quốc gia EU):</w:t>
      </w:r>
    </w:p>
    <w:p w14:paraId="2C69275C" w14:textId="77777777" w:rsidR="0050409B" w:rsidRPr="00AB0C9E" w:rsidRDefault="0050409B" w:rsidP="0050409B">
      <w:pPr>
        <w:rPr>
          <w:rFonts w:ascii="Arial" w:hAnsi="Arial" w:cs="Arial"/>
          <w:b/>
          <w:bCs/>
          <w:sz w:val="20"/>
          <w:szCs w:val="20"/>
        </w:rPr>
      </w:pPr>
      <w:r w:rsidRPr="00AB0C9E">
        <w:rPr>
          <w:rStyle w:val="Strong"/>
          <w:rFonts w:ascii="Arial" w:hAnsi="Arial" w:cs="Arial"/>
          <w:b w:val="0"/>
          <w:bCs w:val="0"/>
          <w:color w:val="000000" w:themeColor="text1"/>
          <w:sz w:val="20"/>
          <w:szCs w:val="20"/>
        </w:rPr>
        <w:t>Mã SWIFT/BIC:</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Fonts w:ascii="Arial" w:hAnsi="Arial" w:cs="Arial"/>
          <w:b/>
          <w:bCs/>
          <w:sz w:val="20"/>
          <w:szCs w:val="20"/>
        </w:rPr>
        <w:t> </w:t>
      </w:r>
      <w:r w:rsidRPr="00AB0C9E">
        <w:rPr>
          <w:rStyle w:val="Strong"/>
          <w:rFonts w:ascii="Arial" w:hAnsi="Arial" w:cs="Arial"/>
          <w:b w:val="0"/>
          <w:bCs w:val="0"/>
          <w:color w:val="000000" w:themeColor="text1"/>
          <w:sz w:val="20"/>
          <w:szCs w:val="20"/>
        </w:rPr>
        <w:t>Số định tuyến/Routing No (nếu có):</w:t>
      </w:r>
    </w:p>
    <w:p w14:paraId="5917B5C2" w14:textId="77777777" w:rsidR="0050409B" w:rsidRPr="00AB0C9E" w:rsidRDefault="0050409B" w:rsidP="0050409B">
      <w:pPr>
        <w:rPr>
          <w:rFonts w:ascii="Arial" w:hAnsi="Arial" w:cs="Arial"/>
          <w:sz w:val="20"/>
          <w:szCs w:val="20"/>
        </w:rPr>
      </w:pPr>
      <w:r w:rsidRPr="00AB0C9E">
        <w:rPr>
          <w:rStyle w:val="Strong"/>
          <w:rFonts w:ascii="Arial" w:hAnsi="Arial" w:cs="Arial"/>
          <w:color w:val="000000" w:themeColor="text1"/>
          <w:sz w:val="20"/>
          <w:szCs w:val="20"/>
        </w:rPr>
        <w:t>Điều khoản thanh toán:</w:t>
      </w:r>
      <w:r w:rsidRPr="00AB0C9E">
        <w:rPr>
          <w:rFonts w:ascii="Arial" w:hAnsi="Arial" w:cs="Arial"/>
          <w:sz w:val="20"/>
          <w:szCs w:val="20"/>
        </w:rPr>
        <w:t xml:space="preserve"> </w:t>
      </w:r>
      <w:r w:rsidRPr="00AB0C9E">
        <w:rPr>
          <w:rStyle w:val="Emphasis"/>
          <w:rFonts w:ascii="Arial" w:hAnsi="Arial" w:cs="Arial"/>
          <w:color w:val="000000" w:themeColor="text1"/>
          <w:sz w:val="20"/>
          <w:szCs w:val="20"/>
        </w:rPr>
        <w:t>(Điều khoản tiêu chuẩn của WWF: Thanh toán sau 30 ngày)</w:t>
      </w:r>
      <w:r w:rsidRPr="00AB0C9E">
        <w:rPr>
          <w:rFonts w:ascii="Arial" w:hAnsi="Arial" w:cs="Arial"/>
          <w:sz w:val="20"/>
          <w:szCs w:val="20"/>
        </w:rPr>
        <w:br/>
      </w:r>
      <w:r w:rsidRPr="00AB0C9E">
        <w:rPr>
          <w:rStyle w:val="Strong"/>
          <w:rFonts w:ascii="Arial" w:hAnsi="Arial" w:cs="Arial"/>
          <w:color w:val="000000" w:themeColor="text1"/>
          <w:sz w:val="20"/>
          <w:szCs w:val="20"/>
        </w:rPr>
        <w:t>Đơn vị tiền tệ trên hóa đơn:</w:t>
      </w:r>
    </w:p>
    <w:p w14:paraId="7DA4BC4C" w14:textId="77777777" w:rsidR="0050409B" w:rsidRPr="00AB0C9E" w:rsidRDefault="0050409B" w:rsidP="0050409B">
      <w:pPr>
        <w:rPr>
          <w:rFonts w:ascii="Arial" w:hAnsi="Arial" w:cs="Arial"/>
          <w:sz w:val="20"/>
          <w:szCs w:val="20"/>
        </w:rPr>
      </w:pPr>
      <w:r w:rsidRPr="00AB0C9E">
        <w:rPr>
          <w:rStyle w:val="Strong"/>
          <w:rFonts w:ascii="Arial" w:hAnsi="Arial" w:cs="Arial"/>
          <w:color w:val="000000" w:themeColor="text1"/>
          <w:sz w:val="20"/>
          <w:szCs w:val="20"/>
        </w:rPr>
        <w:t>Chỉ dành cho tư vấn cá nhân:</w:t>
      </w:r>
      <w:r w:rsidRPr="00AB0C9E">
        <w:rPr>
          <w:rFonts w:ascii="Arial" w:hAnsi="Arial" w:cs="Arial"/>
          <w:sz w:val="20"/>
          <w:szCs w:val="20"/>
        </w:rPr>
        <w:br/>
        <w:t xml:space="preserve">[Văn phòng WWF sẽ điền các thông tin cần thiết để xác minh và đảm bảo tư vấn cá nhân đủ điều kiện ký hợp đồng theo tiêu chuẩn của WWF: </w:t>
      </w:r>
      <w:r w:rsidRPr="00AB0C9E">
        <w:rPr>
          <w:rStyle w:val="Emphasis"/>
          <w:rFonts w:ascii="Arial" w:hAnsi="Arial" w:cs="Arial"/>
          <w:color w:val="000000" w:themeColor="text1"/>
          <w:sz w:val="20"/>
          <w:szCs w:val="20"/>
        </w:rPr>
        <w:t>WWF Operational Network Standard – Use of Consultants</w:t>
      </w:r>
      <w:r w:rsidRPr="00AB0C9E">
        <w:rPr>
          <w:rFonts w:ascii="Arial" w:hAnsi="Arial" w:cs="Arial"/>
          <w:sz w:val="20"/>
          <w:szCs w:val="20"/>
        </w:rPr>
        <w:t>]</w:t>
      </w:r>
    </w:p>
    <w:p w14:paraId="013F3DFB" w14:textId="4DD82072" w:rsidR="00153B94" w:rsidRPr="0050409B" w:rsidRDefault="0050409B" w:rsidP="0050409B">
      <w:pPr>
        <w:suppressAutoHyphens/>
        <w:rPr>
          <w:rFonts w:ascii="Arial" w:eastAsia="Arial" w:hAnsi="Arial" w:cs="Arial"/>
          <w:b/>
          <w:sz w:val="20"/>
          <w:szCs w:val="20"/>
        </w:rPr>
      </w:pPr>
      <w:r w:rsidRPr="00AB0C9E">
        <w:rPr>
          <w:rStyle w:val="Strong"/>
          <w:rFonts w:ascii="Arial" w:hAnsi="Arial" w:cs="Arial"/>
          <w:color w:val="000000" w:themeColor="text1"/>
          <w:sz w:val="20"/>
          <w:szCs w:val="20"/>
        </w:rPr>
        <w:t>Lưu ý:</w:t>
      </w:r>
      <w:r w:rsidRPr="00AB0C9E">
        <w:rPr>
          <w:rFonts w:ascii="Arial" w:hAnsi="Arial" w:cs="Arial"/>
          <w:sz w:val="20"/>
          <w:szCs w:val="20"/>
        </w:rPr>
        <w:t xml:space="preserve"> </w:t>
      </w:r>
      <w:r w:rsidRPr="00AB0C9E">
        <w:rPr>
          <w:rStyle w:val="Emphasis"/>
          <w:rFonts w:ascii="Arial" w:hAnsi="Arial" w:cs="Arial"/>
          <w:color w:val="000000" w:themeColor="text1"/>
          <w:sz w:val="20"/>
          <w:szCs w:val="20"/>
        </w:rPr>
        <w:t>Tất cả các trường đều bắt buộc điề</w:t>
      </w:r>
      <w:r w:rsidRPr="0050409B">
        <w:rPr>
          <w:rStyle w:val="Emphasis"/>
          <w:rFonts w:ascii="Arial" w:hAnsi="Arial" w:cs="Arial"/>
          <w:color w:val="000000" w:themeColor="text1"/>
          <w:sz w:val="20"/>
          <w:szCs w:val="20"/>
        </w:rPr>
        <w:t>n</w:t>
      </w:r>
    </w:p>
    <w:bookmarkEnd w:id="16"/>
    <w:p w14:paraId="7426850F" w14:textId="77777777" w:rsidR="00C9409C" w:rsidRDefault="0050409B" w:rsidP="0050409B">
      <w:pPr>
        <w:suppressAutoHyphens/>
        <w:rPr>
          <w:rFonts w:ascii="Arial" w:eastAsia="Arial" w:hAnsi="Arial" w:cs="Arial"/>
          <w:sz w:val="20"/>
          <w:szCs w:val="20"/>
        </w:rPr>
      </w:pPr>
      <w:r w:rsidRPr="00AB0C9E">
        <w:rPr>
          <w:rFonts w:ascii="Arial" w:hAnsi="Arial" w:cs="Arial"/>
          <w:noProof/>
          <w:sz w:val="20"/>
          <w:szCs w:val="20"/>
        </w:rPr>
        <mc:AlternateContent>
          <mc:Choice Requires="wps">
            <w:drawing>
              <wp:anchor distT="0" distB="0" distL="114300" distR="114300" simplePos="0" relativeHeight="251662336" behindDoc="0" locked="0" layoutInCell="1" allowOverlap="1" wp14:anchorId="018C367F" wp14:editId="7BB4FBC3">
                <wp:simplePos x="0" y="0"/>
                <wp:positionH relativeFrom="column">
                  <wp:posOffset>0</wp:posOffset>
                </wp:positionH>
                <wp:positionV relativeFrom="paragraph">
                  <wp:posOffset>327025</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D4B46F" w14:textId="77777777" w:rsidR="0050409B" w:rsidRDefault="0050409B" w:rsidP="0050409B">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41AD6B8" w14:textId="77777777" w:rsidR="0050409B" w:rsidRDefault="0050409B" w:rsidP="0050409B">
                            <w:pPr>
                              <w:spacing w:line="273" w:lineRule="auto"/>
                              <w:jc w:val="right"/>
                            </w:pPr>
                            <w:r>
                              <w:rPr>
                                <w:b/>
                                <w:color w:val="808080"/>
                                <w:sz w:val="20"/>
                              </w:rPr>
                              <w:t>Ngày</w:t>
                            </w:r>
                          </w:p>
                          <w:p w14:paraId="44AC4D3A" w14:textId="77777777" w:rsidR="0050409B" w:rsidRDefault="0050409B" w:rsidP="0050409B">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18C367F" id="Rectangle 4" o:spid="_x0000_s1027" style="position:absolute;margin-left:0;margin-top:25.75pt;width:450.75pt;height:82.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eLwIAAHk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">
                <v:stroke startarrowwidth="narrow" startarrowlength="short" endarrowwidth="narrow" endarrowlength="short"/>
                <v:textbox inset="2.53958mm,1.2694mm,2.53958mm,1.2694mm">
                  <w:txbxContent>
                    <w:p w14:paraId="4DD4B46F" w14:textId="77777777" w:rsidR="0050409B" w:rsidRDefault="0050409B" w:rsidP="0050409B">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741AD6B8" w14:textId="77777777" w:rsidR="0050409B" w:rsidRDefault="0050409B" w:rsidP="0050409B">
                      <w:pPr>
                        <w:spacing w:line="273" w:lineRule="auto"/>
                        <w:jc w:val="right"/>
                      </w:pPr>
                      <w:r>
                        <w:rPr>
                          <w:b/>
                          <w:color w:val="808080"/>
                          <w:sz w:val="20"/>
                        </w:rPr>
                        <w:t>Ngày</w:t>
                      </w:r>
                    </w:p>
                    <w:p w14:paraId="44AC4D3A" w14:textId="77777777" w:rsidR="0050409B" w:rsidRDefault="0050409B" w:rsidP="0050409B">
                      <w:pPr>
                        <w:spacing w:line="273" w:lineRule="auto"/>
                        <w:jc w:val="right"/>
                      </w:pPr>
                      <w:r w:rsidRPr="005E1E15">
                        <w:rPr>
                          <w:b/>
                          <w:color w:val="808080"/>
                        </w:rPr>
                        <w:t>[Ký tên, đóng dấu nếu có]</w:t>
                      </w:r>
                    </w:p>
                  </w:txbxContent>
                </v:textbox>
              </v:rect>
            </w:pict>
          </mc:Fallback>
        </mc:AlternateContent>
      </w:r>
    </w:p>
    <w:p w14:paraId="119E5B3A" w14:textId="77777777" w:rsidR="0050409B" w:rsidRPr="0050409B" w:rsidRDefault="0050409B" w:rsidP="0050409B">
      <w:pPr>
        <w:rPr>
          <w:rFonts w:ascii="Arial" w:eastAsia="Arial" w:hAnsi="Arial" w:cs="Arial"/>
          <w:sz w:val="20"/>
          <w:szCs w:val="20"/>
        </w:rPr>
      </w:pPr>
    </w:p>
    <w:p w14:paraId="437CE56F" w14:textId="77777777" w:rsidR="0050409B" w:rsidRPr="0050409B" w:rsidRDefault="0050409B" w:rsidP="0050409B">
      <w:pPr>
        <w:rPr>
          <w:rFonts w:ascii="Arial" w:eastAsia="Arial" w:hAnsi="Arial" w:cs="Arial"/>
          <w:sz w:val="20"/>
          <w:szCs w:val="20"/>
        </w:rPr>
      </w:pPr>
    </w:p>
    <w:p w14:paraId="63ED1A70" w14:textId="77777777" w:rsidR="0050409B" w:rsidRPr="0050409B" w:rsidRDefault="0050409B" w:rsidP="0050409B">
      <w:pPr>
        <w:rPr>
          <w:rFonts w:ascii="Arial" w:eastAsia="Arial" w:hAnsi="Arial" w:cs="Arial"/>
          <w:sz w:val="20"/>
          <w:szCs w:val="20"/>
        </w:rPr>
      </w:pPr>
    </w:p>
    <w:p w14:paraId="448B36DA" w14:textId="77777777" w:rsidR="0050409B" w:rsidRPr="0050409B" w:rsidRDefault="0050409B" w:rsidP="0050409B">
      <w:pPr>
        <w:rPr>
          <w:rFonts w:ascii="Arial" w:eastAsia="Arial" w:hAnsi="Arial" w:cs="Arial"/>
          <w:sz w:val="20"/>
          <w:szCs w:val="20"/>
        </w:rPr>
      </w:pPr>
    </w:p>
    <w:p w14:paraId="1BA6C2CB" w14:textId="77777777" w:rsidR="0050409B" w:rsidRDefault="0050409B" w:rsidP="0050409B">
      <w:pPr>
        <w:rPr>
          <w:rFonts w:ascii="Arial" w:eastAsia="Arial" w:hAnsi="Arial" w:cs="Arial"/>
          <w:sz w:val="20"/>
          <w:szCs w:val="20"/>
        </w:rPr>
      </w:pPr>
    </w:p>
    <w:p w14:paraId="40AC0EE3" w14:textId="6A05AD9F" w:rsidR="0050409B" w:rsidRDefault="0050409B" w:rsidP="0050409B">
      <w:pPr>
        <w:tabs>
          <w:tab w:val="left" w:pos="3780"/>
        </w:tabs>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br w:type="page"/>
      </w:r>
    </w:p>
    <w:p w14:paraId="70CA74A2" w14:textId="485C0334" w:rsidR="0050409B" w:rsidRPr="00335E3B" w:rsidRDefault="003540AC" w:rsidP="0050409B">
      <w:pPr>
        <w:pStyle w:val="Heading3"/>
        <w:rPr>
          <w:rFonts w:ascii="Arial" w:hAnsi="Arial" w:cs="Arial"/>
          <w:b/>
          <w:bCs/>
          <w:color w:val="000000" w:themeColor="text1"/>
          <w:sz w:val="20"/>
          <w:szCs w:val="20"/>
        </w:rPr>
      </w:pPr>
      <w:bookmarkStart w:id="18" w:name="_Toc196237041"/>
      <w:bookmarkStart w:id="19" w:name="_Toc209801053"/>
      <w:r w:rsidRPr="00335E3B">
        <w:rPr>
          <w:rFonts w:ascii="Arial" w:hAnsi="Arial" w:cs="Arial"/>
          <w:b/>
          <w:bCs/>
          <w:color w:val="000000" w:themeColor="text1"/>
          <w:sz w:val="20"/>
          <w:szCs w:val="20"/>
        </w:rPr>
        <w:t xml:space="preserve">MẪU SỐ 2 </w:t>
      </w:r>
      <w:r w:rsidR="0050409B" w:rsidRPr="00335E3B">
        <w:rPr>
          <w:rFonts w:ascii="Arial" w:hAnsi="Arial" w:cs="Arial"/>
          <w:b/>
          <w:bCs/>
          <w:color w:val="000000" w:themeColor="text1"/>
          <w:sz w:val="20"/>
          <w:szCs w:val="20"/>
        </w:rPr>
        <w:t>- THƯ QUAN TÂM</w:t>
      </w:r>
      <w:bookmarkEnd w:id="18"/>
      <w:bookmarkEnd w:id="19"/>
    </w:p>
    <w:p w14:paraId="21E95E9E" w14:textId="77777777" w:rsidR="0050409B" w:rsidRPr="00335E3B" w:rsidRDefault="0050409B" w:rsidP="0050409B">
      <w:pPr>
        <w:shd w:val="clear" w:color="auto" w:fill="FFFFFF"/>
        <w:spacing w:before="120" w:after="120"/>
        <w:jc w:val="both"/>
        <w:rPr>
          <w:rFonts w:ascii="Arial" w:eastAsia="Arial" w:hAnsi="Arial" w:cs="Arial"/>
          <w:sz w:val="20"/>
          <w:szCs w:val="20"/>
        </w:rPr>
      </w:pPr>
      <w:r w:rsidRPr="00335E3B">
        <w:rPr>
          <w:rFonts w:ascii="Arial" w:eastAsia="Arial" w:hAnsi="Arial" w:cs="Arial"/>
          <w:sz w:val="20"/>
          <w:szCs w:val="20"/>
        </w:rPr>
        <w:t> __________, ngày ___ tháng ___ năm ___</w:t>
      </w:r>
    </w:p>
    <w:p w14:paraId="10DF9F4E" w14:textId="77777777" w:rsidR="0050409B" w:rsidRPr="00335E3B" w:rsidRDefault="0050409B" w:rsidP="0050409B">
      <w:pPr>
        <w:shd w:val="clear" w:color="auto" w:fill="FFFFFF"/>
        <w:spacing w:before="120" w:after="120"/>
        <w:jc w:val="both"/>
        <w:rPr>
          <w:rFonts w:ascii="Arial" w:eastAsia="Arial" w:hAnsi="Arial" w:cs="Arial"/>
          <w:sz w:val="20"/>
          <w:szCs w:val="20"/>
        </w:rPr>
      </w:pPr>
      <w:r w:rsidRPr="00335E3B">
        <w:rPr>
          <w:rFonts w:ascii="Arial" w:eastAsia="Arial" w:hAnsi="Arial" w:cs="Arial"/>
          <w:b/>
          <w:sz w:val="20"/>
          <w:szCs w:val="20"/>
        </w:rPr>
        <w:t>Kính gửi: Tổ chức Quốc tế về Bảo tồn Thiên nhiên – Văn phòng đại diện tại Việt Nam</w:t>
      </w:r>
      <w:r w:rsidRPr="00335E3B">
        <w:rPr>
          <w:rFonts w:ascii="Arial" w:eastAsia="Arial" w:hAnsi="Arial" w:cs="Arial"/>
          <w:sz w:val="20"/>
          <w:szCs w:val="20"/>
        </w:rPr>
        <w:t> </w:t>
      </w:r>
    </w:p>
    <w:p w14:paraId="6DEF26E2" w14:textId="44BAE2D0" w:rsidR="0050409B" w:rsidRPr="00335E3B" w:rsidRDefault="0050409B" w:rsidP="0050409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Sau khi nghiên cứu kỹ lưỡng </w:t>
      </w:r>
      <w:r w:rsidRPr="00335E3B">
        <w:rPr>
          <w:rStyle w:val="Strong"/>
          <w:rFonts w:ascii="Arial" w:eastAsiaTheme="majorEastAsia" w:hAnsi="Arial" w:cs="Arial"/>
          <w:sz w:val="20"/>
          <w:szCs w:val="20"/>
          <w:lang w:val="vi"/>
        </w:rPr>
        <w:t>Hồ sơ mời nộp đề xuất ngày [ghi ngày phát hành]</w:t>
      </w:r>
      <w:r w:rsidRPr="00335E3B">
        <w:rPr>
          <w:rFonts w:ascii="Arial" w:hAnsi="Arial" w:cs="Arial"/>
          <w:sz w:val="20"/>
          <w:szCs w:val="20"/>
          <w:lang w:val="vi"/>
        </w:rPr>
        <w:t xml:space="preserve"> cho gói thầu </w:t>
      </w:r>
      <w:r w:rsidRPr="00335E3B">
        <w:rPr>
          <w:rStyle w:val="Strong"/>
          <w:rFonts w:ascii="Arial" w:eastAsiaTheme="majorEastAsia" w:hAnsi="Arial" w:cs="Arial"/>
          <w:sz w:val="20"/>
          <w:szCs w:val="20"/>
          <w:lang w:val="vi"/>
        </w:rPr>
        <w:t>[ghi số và tên gói thầu]</w:t>
      </w:r>
      <w:r w:rsidRPr="00335E3B">
        <w:rPr>
          <w:rFonts w:ascii="Arial" w:hAnsi="Arial" w:cs="Arial"/>
          <w:sz w:val="20"/>
          <w:szCs w:val="20"/>
          <w:lang w:val="vi"/>
        </w:rPr>
        <w:t xml:space="preserve">, </w:t>
      </w:r>
      <w:r>
        <w:rPr>
          <w:rFonts w:ascii="Arial" w:hAnsi="Arial" w:cs="Arial"/>
          <w:sz w:val="20"/>
          <w:szCs w:val="20"/>
          <w:lang w:val="vi"/>
        </w:rPr>
        <w:t>tôi/chúng tôi</w:t>
      </w:r>
      <w:r w:rsidRPr="00335E3B">
        <w:rPr>
          <w:rFonts w:ascii="Arial" w:hAnsi="Arial" w:cs="Arial"/>
          <w:sz w:val="20"/>
          <w:szCs w:val="20"/>
          <w:lang w:val="vi"/>
        </w:rPr>
        <w:t xml:space="preserve">, với địa chỉ tại: </w:t>
      </w:r>
      <w:r w:rsidRPr="00335E3B">
        <w:rPr>
          <w:rStyle w:val="Strong"/>
          <w:rFonts w:ascii="Arial" w:eastAsiaTheme="majorEastAsia" w:hAnsi="Arial" w:cs="Arial"/>
          <w:sz w:val="20"/>
          <w:szCs w:val="20"/>
          <w:lang w:val="vi"/>
        </w:rPr>
        <w:t>[ghi rõ địa chỉ đầy đủ]</w:t>
      </w:r>
      <w:r w:rsidRPr="00335E3B">
        <w:rPr>
          <w:rFonts w:ascii="Arial" w:hAnsi="Arial" w:cs="Arial"/>
          <w:sz w:val="20"/>
          <w:szCs w:val="20"/>
          <w:lang w:val="vi"/>
        </w:rPr>
        <w:t xml:space="preserve">, xin trân trọng gửi đến WWF-Việt Nam Hồ sơ đề xuất của </w:t>
      </w:r>
      <w:r>
        <w:rPr>
          <w:rFonts w:ascii="Arial" w:hAnsi="Arial" w:cs="Arial"/>
          <w:sz w:val="20"/>
          <w:szCs w:val="20"/>
          <w:lang w:val="vi"/>
        </w:rPr>
        <w:t>tôi/chúng tôi</w:t>
      </w:r>
      <w:r w:rsidRPr="00335E3B">
        <w:rPr>
          <w:rFonts w:ascii="Arial" w:hAnsi="Arial" w:cs="Arial"/>
          <w:sz w:val="20"/>
          <w:szCs w:val="20"/>
          <w:lang w:val="vi"/>
        </w:rPr>
        <w:t>.</w:t>
      </w:r>
    </w:p>
    <w:p w14:paraId="0AB3AB1C" w14:textId="77777777" w:rsidR="0050409B" w:rsidRPr="00335E3B" w:rsidRDefault="0050409B" w:rsidP="0050409B">
      <w:pPr>
        <w:pStyle w:val="NormalWeb"/>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Hồ sơ đề xuất này bao gồm đầy đủ </w:t>
      </w:r>
      <w:r w:rsidRPr="00335E3B">
        <w:rPr>
          <w:rStyle w:val="Strong"/>
          <w:rFonts w:ascii="Arial" w:eastAsiaTheme="majorEastAsia" w:hAnsi="Arial" w:cs="Arial"/>
          <w:sz w:val="20"/>
          <w:szCs w:val="20"/>
          <w:lang w:val="vi"/>
        </w:rPr>
        <w:t>Đề xuất Kỹ thuật</w:t>
      </w:r>
      <w:r w:rsidRPr="00335E3B">
        <w:rPr>
          <w:rFonts w:ascii="Arial" w:hAnsi="Arial" w:cs="Arial"/>
          <w:sz w:val="20"/>
          <w:szCs w:val="20"/>
          <w:lang w:val="vi"/>
        </w:rPr>
        <w:t xml:space="preserve"> và </w:t>
      </w:r>
      <w:r w:rsidRPr="00335E3B">
        <w:rPr>
          <w:rStyle w:val="Strong"/>
          <w:rFonts w:ascii="Arial" w:eastAsiaTheme="majorEastAsia" w:hAnsi="Arial" w:cs="Arial"/>
          <w:sz w:val="20"/>
          <w:szCs w:val="20"/>
          <w:lang w:val="vi"/>
        </w:rPr>
        <w:t>Đề xuất Tài chính</w:t>
      </w:r>
      <w:r w:rsidRPr="00335E3B">
        <w:rPr>
          <w:rFonts w:ascii="Arial" w:hAnsi="Arial" w:cs="Arial"/>
          <w:sz w:val="20"/>
          <w:szCs w:val="20"/>
          <w:lang w:val="vi"/>
        </w:rPr>
        <w:t xml:space="preserve"> theo yêu cầu của Hồ sơ mời.</w:t>
      </w:r>
    </w:p>
    <w:p w14:paraId="29B80027" w14:textId="0F736F58" w:rsidR="0050409B" w:rsidRPr="00335E3B" w:rsidRDefault="0050409B" w:rsidP="0050409B">
      <w:pPr>
        <w:pStyle w:val="NormalWeb"/>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cam kết ràng buộc với Hồ sơ đề xuất này trong thời hạn </w:t>
      </w:r>
      <w:r w:rsidRPr="00335E3B">
        <w:rPr>
          <w:rStyle w:val="Strong"/>
          <w:rFonts w:ascii="Arial" w:eastAsiaTheme="majorEastAsia" w:hAnsi="Arial" w:cs="Arial"/>
          <w:sz w:val="20"/>
          <w:szCs w:val="20"/>
          <w:lang w:val="vi"/>
        </w:rPr>
        <w:t>90 ngày</w:t>
      </w:r>
      <w:r w:rsidRPr="00335E3B">
        <w:rPr>
          <w:rFonts w:ascii="Arial" w:hAnsi="Arial" w:cs="Arial"/>
          <w:sz w:val="20"/>
          <w:szCs w:val="20"/>
          <w:lang w:val="vi"/>
        </w:rPr>
        <w:t xml:space="preserve"> kể từ ngày hết hạn nộp hồ sơ như quy định trong Hồ sơ mời đề xuất và đồng ý rằng Hồ sơ này có thể được WWF-Việt Nam chấp thuận vào bất kỳ thời điểm nào trong khoảng thời gian nêu trên.</w:t>
      </w:r>
    </w:p>
    <w:p w14:paraId="12EAADBD" w14:textId="78B80EF8" w:rsidR="0050409B" w:rsidRPr="00335E3B" w:rsidRDefault="0050409B" w:rsidP="0050409B">
      <w:pPr>
        <w:pStyle w:val="NormalWeb"/>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xin xác nhận rằng:</w:t>
      </w:r>
    </w:p>
    <w:p w14:paraId="5017EFC5" w14:textId="0935EE81" w:rsidR="0050409B" w:rsidRPr="00335E3B" w:rsidRDefault="0050409B" w:rsidP="0050409B">
      <w:pPr>
        <w:pStyle w:val="NormalWeb"/>
        <w:numPr>
          <w:ilvl w:val="0"/>
          <w:numId w:val="55"/>
        </w:numPr>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đã </w:t>
      </w:r>
      <w:r w:rsidRPr="00335E3B">
        <w:rPr>
          <w:rStyle w:val="Strong"/>
          <w:rFonts w:ascii="Arial" w:eastAsiaTheme="majorEastAsia" w:hAnsi="Arial" w:cs="Arial"/>
          <w:sz w:val="20"/>
          <w:szCs w:val="20"/>
          <w:lang w:val="vi"/>
        </w:rPr>
        <w:t>đọc, hiểu và đồng ý tuân thủ</w:t>
      </w:r>
      <w:r w:rsidRPr="00335E3B">
        <w:rPr>
          <w:rFonts w:ascii="Arial" w:hAnsi="Arial" w:cs="Arial"/>
          <w:sz w:val="20"/>
          <w:szCs w:val="20"/>
          <w:lang w:val="vi"/>
        </w:rPr>
        <w:t xml:space="preserve"> đầy đủ các điều khoản, điều kiện được quy định trong Hồ sơ mời đề xuất và các tài liệu đính kèm.</w:t>
      </w:r>
    </w:p>
    <w:p w14:paraId="415636AD" w14:textId="549BC58B" w:rsidR="0050409B" w:rsidRPr="00335E3B" w:rsidRDefault="0050409B" w:rsidP="0050409B">
      <w:pPr>
        <w:pStyle w:val="NormalWeb"/>
        <w:numPr>
          <w:ilvl w:val="0"/>
          <w:numId w:val="55"/>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Hồ sơ đề xuất này có tính </w:t>
      </w:r>
      <w:r w:rsidRPr="00335E3B">
        <w:rPr>
          <w:rStyle w:val="Strong"/>
          <w:rFonts w:ascii="Arial" w:eastAsiaTheme="majorEastAsia" w:hAnsi="Arial" w:cs="Arial"/>
          <w:sz w:val="20"/>
          <w:szCs w:val="20"/>
          <w:lang w:val="vi"/>
        </w:rPr>
        <w:t>ràng buộc</w:t>
      </w:r>
      <w:r w:rsidRPr="00335E3B">
        <w:rPr>
          <w:rFonts w:ascii="Arial" w:hAnsi="Arial" w:cs="Arial"/>
          <w:sz w:val="20"/>
          <w:szCs w:val="20"/>
          <w:lang w:val="vi"/>
        </w:rPr>
        <w:t xml:space="preserve"> đối với </w:t>
      </w:r>
      <w:r>
        <w:rPr>
          <w:rFonts w:ascii="Arial" w:hAnsi="Arial" w:cs="Arial"/>
          <w:sz w:val="20"/>
          <w:szCs w:val="20"/>
          <w:lang w:val="vi"/>
        </w:rPr>
        <w:t>tôi/chúng tôi</w:t>
      </w:r>
      <w:r w:rsidRPr="00335E3B">
        <w:rPr>
          <w:rFonts w:ascii="Arial" w:hAnsi="Arial" w:cs="Arial"/>
          <w:sz w:val="20"/>
          <w:szCs w:val="20"/>
          <w:lang w:val="vi"/>
        </w:rPr>
        <w:t xml:space="preserve"> và chỉ được chỉnh sửa nếu phát sinh từ các nội dung trong quá trình đàm phán hợp đồng.</w:t>
      </w:r>
    </w:p>
    <w:p w14:paraId="237C6A15" w14:textId="62FC347A" w:rsidR="0050409B" w:rsidRPr="00335E3B" w:rsidRDefault="0050409B" w:rsidP="0050409B">
      <w:pPr>
        <w:pStyle w:val="NormalWeb"/>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xin cam đoan rằng:</w:t>
      </w:r>
    </w:p>
    <w:p w14:paraId="76FE7C4B" w14:textId="77777777" w:rsidR="0050409B" w:rsidRPr="00335E3B" w:rsidRDefault="0050409B" w:rsidP="0050409B">
      <w:pPr>
        <w:pStyle w:val="NormalWeb"/>
        <w:numPr>
          <w:ilvl w:val="0"/>
          <w:numId w:val="56"/>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Tất cả thông tin và nội dung được trình bày trong hồ sơ này là </w:t>
      </w:r>
      <w:r w:rsidRPr="00335E3B">
        <w:rPr>
          <w:rStyle w:val="Strong"/>
          <w:rFonts w:ascii="Arial" w:eastAsiaTheme="majorEastAsia" w:hAnsi="Arial" w:cs="Arial"/>
          <w:sz w:val="20"/>
          <w:szCs w:val="20"/>
          <w:lang w:val="vi"/>
        </w:rPr>
        <w:t>trung thực và chính xác</w:t>
      </w:r>
      <w:r w:rsidRPr="00335E3B">
        <w:rPr>
          <w:rFonts w:ascii="Arial" w:hAnsi="Arial" w:cs="Arial"/>
          <w:sz w:val="20"/>
          <w:szCs w:val="20"/>
          <w:lang w:val="vi"/>
        </w:rPr>
        <w:t>. Mọi sai lệch, nếu bị phát hiện, có thể dẫn đến việc bị loại khỏi quy trình xét chọn.</w:t>
      </w:r>
    </w:p>
    <w:p w14:paraId="1BF35331" w14:textId="4E077FD6" w:rsidR="0050409B" w:rsidRPr="00335E3B" w:rsidRDefault="0050409B" w:rsidP="0050409B">
      <w:pPr>
        <w:pStyle w:val="NormalWeb"/>
        <w:numPr>
          <w:ilvl w:val="0"/>
          <w:numId w:val="56"/>
        </w:numPr>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w:t>
      </w:r>
      <w:r w:rsidRPr="00335E3B">
        <w:rPr>
          <w:rStyle w:val="Strong"/>
          <w:rFonts w:ascii="Arial" w:eastAsiaTheme="majorEastAsia" w:hAnsi="Arial" w:cs="Arial"/>
          <w:sz w:val="20"/>
          <w:szCs w:val="20"/>
          <w:lang w:val="vi"/>
        </w:rPr>
        <w:t>không nằm trong danh sách bị cấm tham gia đấu thầu</w:t>
      </w:r>
      <w:r w:rsidRPr="00335E3B">
        <w:rPr>
          <w:rFonts w:ascii="Arial" w:hAnsi="Arial" w:cs="Arial"/>
          <w:sz w:val="20"/>
          <w:szCs w:val="20"/>
          <w:lang w:val="vi"/>
        </w:rPr>
        <w:t xml:space="preserve"> hoặc các hoạt động mua sắm theo quy định hiện hành.</w:t>
      </w:r>
    </w:p>
    <w:p w14:paraId="60CB41B6" w14:textId="35BF6774" w:rsidR="0050409B" w:rsidRPr="00335E3B" w:rsidRDefault="0050409B" w:rsidP="0050409B">
      <w:pPr>
        <w:pStyle w:val="NormalWeb"/>
        <w:numPr>
          <w:ilvl w:val="0"/>
          <w:numId w:val="56"/>
        </w:numPr>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đã </w:t>
      </w:r>
      <w:r w:rsidRPr="00335E3B">
        <w:rPr>
          <w:rStyle w:val="Strong"/>
          <w:rFonts w:ascii="Arial" w:eastAsiaTheme="majorEastAsia" w:hAnsi="Arial" w:cs="Arial"/>
          <w:sz w:val="20"/>
          <w:szCs w:val="20"/>
          <w:lang w:val="vi"/>
        </w:rPr>
        <w:t>đọc và đồng ý</w:t>
      </w:r>
      <w:r w:rsidRPr="00335E3B">
        <w:rPr>
          <w:rFonts w:ascii="Arial" w:hAnsi="Arial" w:cs="Arial"/>
          <w:sz w:val="20"/>
          <w:szCs w:val="20"/>
          <w:lang w:val="vi"/>
        </w:rPr>
        <w:t xml:space="preserve"> với các </w:t>
      </w:r>
      <w:r w:rsidRPr="00335E3B">
        <w:rPr>
          <w:rStyle w:val="Strong"/>
          <w:rFonts w:ascii="Arial" w:eastAsiaTheme="majorEastAsia" w:hAnsi="Arial" w:cs="Arial"/>
          <w:sz w:val="20"/>
          <w:szCs w:val="20"/>
          <w:lang w:val="vi"/>
        </w:rPr>
        <w:t>Điều khoản và Điều kiện Chung của WWF (WWF General Terms and Conditions)</w:t>
      </w:r>
      <w:r w:rsidRPr="00335E3B">
        <w:rPr>
          <w:rFonts w:ascii="Arial" w:hAnsi="Arial" w:cs="Arial"/>
          <w:sz w:val="20"/>
          <w:szCs w:val="20"/>
          <w:lang w:val="vi"/>
        </w:rPr>
        <w:t xml:space="preserve"> được đính kèm Hồ sơ mời đề xuất.</w:t>
      </w:r>
    </w:p>
    <w:p w14:paraId="70A4C4D2" w14:textId="498B47A9" w:rsidR="0050409B" w:rsidRPr="00335E3B" w:rsidRDefault="0050409B" w:rsidP="0050409B">
      <w:pPr>
        <w:pStyle w:val="NormalWeb"/>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hiểu và đồng ý rằng WWF-Việt Nam có quyền:</w:t>
      </w:r>
    </w:p>
    <w:p w14:paraId="7C1FA718" w14:textId="77777777" w:rsidR="0050409B" w:rsidRPr="00335E3B" w:rsidRDefault="0050409B" w:rsidP="0050409B">
      <w:pPr>
        <w:pStyle w:val="NormalWeb"/>
        <w:numPr>
          <w:ilvl w:val="0"/>
          <w:numId w:val="57"/>
        </w:numPr>
        <w:spacing w:before="0" w:beforeAutospacing="0" w:after="0" w:afterAutospacing="0"/>
        <w:rPr>
          <w:rFonts w:ascii="Arial" w:hAnsi="Arial" w:cs="Arial"/>
          <w:sz w:val="20"/>
          <w:szCs w:val="20"/>
          <w:lang w:val="vi"/>
        </w:rPr>
      </w:pPr>
      <w:r w:rsidRPr="00335E3B">
        <w:rPr>
          <w:rFonts w:ascii="Arial" w:hAnsi="Arial" w:cs="Arial"/>
          <w:sz w:val="20"/>
          <w:szCs w:val="20"/>
          <w:lang w:val="vi"/>
        </w:rPr>
        <w:t>Chấp thuận bất kỳ hồ sơ nào hoặc từ chối tất cả các hồ sơ đề xuất;</w:t>
      </w:r>
    </w:p>
    <w:p w14:paraId="655A38D4" w14:textId="77777777" w:rsidR="0050409B" w:rsidRPr="00335E3B" w:rsidRDefault="0050409B" w:rsidP="0050409B">
      <w:pPr>
        <w:pStyle w:val="NormalWeb"/>
        <w:numPr>
          <w:ilvl w:val="0"/>
          <w:numId w:val="57"/>
        </w:numPr>
        <w:spacing w:before="0" w:beforeAutospacing="0" w:after="0" w:afterAutospacing="0"/>
        <w:rPr>
          <w:rFonts w:ascii="Arial" w:hAnsi="Arial" w:cs="Arial"/>
          <w:sz w:val="20"/>
          <w:szCs w:val="20"/>
          <w:lang w:val="vi"/>
        </w:rPr>
      </w:pPr>
      <w:r w:rsidRPr="00335E3B">
        <w:rPr>
          <w:rFonts w:ascii="Arial" w:hAnsi="Arial" w:cs="Arial"/>
          <w:sz w:val="20"/>
          <w:szCs w:val="20"/>
          <w:lang w:val="vi"/>
        </w:rPr>
        <w:t>Loại bỏ bất kỳ hồ sơ nào nếu có hành vi vận động hành lang dưới bất kỳ hình thức nào;</w:t>
      </w:r>
    </w:p>
    <w:p w14:paraId="5143199F" w14:textId="77777777" w:rsidR="0050409B" w:rsidRPr="00335E3B" w:rsidRDefault="0050409B" w:rsidP="0050409B">
      <w:pPr>
        <w:pStyle w:val="NormalWeb"/>
        <w:numPr>
          <w:ilvl w:val="0"/>
          <w:numId w:val="57"/>
        </w:numPr>
        <w:spacing w:before="0" w:beforeAutospacing="0" w:after="0" w:afterAutospacing="0"/>
        <w:rPr>
          <w:rFonts w:ascii="Arial" w:hAnsi="Arial" w:cs="Arial"/>
          <w:sz w:val="20"/>
          <w:szCs w:val="20"/>
          <w:lang w:val="vi"/>
        </w:rPr>
      </w:pPr>
      <w:r w:rsidRPr="00335E3B">
        <w:rPr>
          <w:rFonts w:ascii="Arial" w:hAnsi="Arial" w:cs="Arial"/>
          <w:sz w:val="20"/>
          <w:szCs w:val="20"/>
          <w:lang w:val="vi"/>
        </w:rPr>
        <w:t>Hủy bỏ quá trình mời thầu bất kỳ lúc nào mà không cần thông báo trước và không chịu bất kỳ trách nhiệm pháp lý nào phát sinh từ việc đó;</w:t>
      </w:r>
    </w:p>
    <w:p w14:paraId="163AC53A" w14:textId="77777777" w:rsidR="0050409B" w:rsidRPr="00335E3B" w:rsidRDefault="0050409B" w:rsidP="0050409B">
      <w:pPr>
        <w:pStyle w:val="NormalWeb"/>
        <w:numPr>
          <w:ilvl w:val="0"/>
          <w:numId w:val="57"/>
        </w:numPr>
        <w:spacing w:before="0" w:beforeAutospacing="0" w:after="0" w:afterAutospacing="0"/>
        <w:rPr>
          <w:rFonts w:ascii="Arial" w:hAnsi="Arial" w:cs="Arial"/>
          <w:sz w:val="20"/>
          <w:szCs w:val="20"/>
          <w:lang w:val="vi"/>
        </w:rPr>
      </w:pPr>
      <w:r w:rsidRPr="00335E3B">
        <w:rPr>
          <w:rFonts w:ascii="Arial" w:hAnsi="Arial" w:cs="Arial"/>
          <w:sz w:val="20"/>
          <w:szCs w:val="20"/>
          <w:lang w:val="vi"/>
        </w:rPr>
        <w:t xml:space="preserve">Không có nghĩa vụ phải trao hợp đồng cho nhà thầu có giá thấp nhất hoặc bất kỳ nhà thầu nào; quyết định của Hội đồng Mua sắm là </w:t>
      </w:r>
      <w:r w:rsidRPr="00335E3B">
        <w:rPr>
          <w:rStyle w:val="Strong"/>
          <w:rFonts w:ascii="Arial" w:eastAsiaTheme="majorEastAsia" w:hAnsi="Arial" w:cs="Arial"/>
          <w:sz w:val="20"/>
          <w:szCs w:val="20"/>
          <w:lang w:val="vi"/>
        </w:rPr>
        <w:t>quyết định cuối cùng</w:t>
      </w:r>
      <w:r w:rsidRPr="00335E3B">
        <w:rPr>
          <w:rFonts w:ascii="Arial" w:hAnsi="Arial" w:cs="Arial"/>
          <w:sz w:val="20"/>
          <w:szCs w:val="20"/>
          <w:lang w:val="vi"/>
        </w:rPr>
        <w:t>.</w:t>
      </w:r>
    </w:p>
    <w:p w14:paraId="67ACFB17" w14:textId="3089E363" w:rsidR="0050409B" w:rsidRPr="00335E3B" w:rsidRDefault="0050409B" w:rsidP="0050409B">
      <w:pPr>
        <w:pStyle w:val="NormalWeb"/>
        <w:spacing w:before="0" w:beforeAutospacing="0" w:after="0" w:afterAutospacing="0"/>
        <w:rPr>
          <w:rFonts w:ascii="Arial" w:hAnsi="Arial" w:cs="Arial"/>
          <w:sz w:val="20"/>
          <w:szCs w:val="20"/>
          <w:lang w:val="vi"/>
        </w:rPr>
      </w:pPr>
      <w:r>
        <w:rPr>
          <w:rFonts w:ascii="Arial" w:hAnsi="Arial" w:cs="Arial"/>
          <w:sz w:val="20"/>
          <w:szCs w:val="20"/>
          <w:lang w:val="vi"/>
        </w:rPr>
        <w:t>Tôi/chúng tôi</w:t>
      </w:r>
      <w:r w:rsidRPr="00335E3B">
        <w:rPr>
          <w:rFonts w:ascii="Arial" w:hAnsi="Arial" w:cs="Arial"/>
          <w:sz w:val="20"/>
          <w:szCs w:val="20"/>
          <w:lang w:val="vi"/>
        </w:rPr>
        <w:t xml:space="preserve"> xin chân thành cảm ơn cơ hội được tham gia và mong muốn được hợp tác cùng WWF-Việt Nam trong dự án quan trọng này.</w:t>
      </w:r>
    </w:p>
    <w:p w14:paraId="722983F5" w14:textId="77777777" w:rsidR="0050409B" w:rsidRPr="00335E3B" w:rsidRDefault="0050409B" w:rsidP="0050409B">
      <w:pPr>
        <w:pStyle w:val="NormalWeb"/>
        <w:spacing w:before="0" w:beforeAutospacing="0" w:after="0" w:afterAutospacing="0"/>
        <w:rPr>
          <w:rFonts w:ascii="Arial" w:hAnsi="Arial" w:cs="Arial"/>
          <w:sz w:val="20"/>
          <w:szCs w:val="20"/>
        </w:rPr>
      </w:pPr>
      <w:r w:rsidRPr="00335E3B">
        <w:rPr>
          <w:rFonts w:ascii="Arial" w:hAnsi="Arial" w:cs="Arial"/>
          <w:sz w:val="20"/>
          <w:szCs w:val="20"/>
        </w:rPr>
        <w:t>Trân trọng,</w:t>
      </w:r>
    </w:p>
    <w:p w14:paraId="3DB84FB5" w14:textId="77777777" w:rsidR="0050409B" w:rsidRPr="00335E3B" w:rsidRDefault="0050409B" w:rsidP="0050409B">
      <w:pPr>
        <w:pStyle w:val="NormalWeb"/>
        <w:spacing w:before="0" w:beforeAutospacing="0" w:after="0" w:afterAutospacing="0"/>
        <w:rPr>
          <w:rFonts w:ascii="Arial" w:hAnsi="Arial" w:cs="Arial"/>
          <w:sz w:val="20"/>
          <w:szCs w:val="20"/>
        </w:rPr>
      </w:pPr>
    </w:p>
    <w:p w14:paraId="62D6966A" w14:textId="77777777" w:rsidR="0050409B" w:rsidRPr="00335E3B" w:rsidRDefault="0050409B" w:rsidP="0050409B">
      <w:pPr>
        <w:pStyle w:val="NormalWeb"/>
        <w:spacing w:before="0" w:beforeAutospacing="0" w:after="0" w:afterAutospacing="0"/>
        <w:rPr>
          <w:rFonts w:ascii="Arial" w:hAnsi="Arial" w:cs="Arial"/>
          <w:sz w:val="20"/>
          <w:szCs w:val="20"/>
        </w:rPr>
      </w:pPr>
    </w:p>
    <w:tbl>
      <w:tblPr>
        <w:tblW w:w="8856" w:type="dxa"/>
        <w:tblLayout w:type="fixed"/>
        <w:tblLook w:val="0400" w:firstRow="0" w:lastRow="0" w:firstColumn="0" w:lastColumn="0" w:noHBand="0" w:noVBand="1"/>
      </w:tblPr>
      <w:tblGrid>
        <w:gridCol w:w="4428"/>
        <w:gridCol w:w="4428"/>
      </w:tblGrid>
      <w:tr w:rsidR="0050409B" w:rsidRPr="00335E3B" w14:paraId="35EC016B" w14:textId="77777777" w:rsidTr="00317A86">
        <w:tc>
          <w:tcPr>
            <w:tcW w:w="4428" w:type="dxa"/>
            <w:tcMar>
              <w:top w:w="0" w:type="dxa"/>
              <w:left w:w="108" w:type="dxa"/>
              <w:bottom w:w="0" w:type="dxa"/>
              <w:right w:w="108" w:type="dxa"/>
            </w:tcMar>
          </w:tcPr>
          <w:p w14:paraId="5D553B2B" w14:textId="77777777" w:rsidR="0050409B" w:rsidRPr="00335E3B" w:rsidRDefault="0050409B" w:rsidP="00317A86">
            <w:pPr>
              <w:spacing w:before="120" w:after="120"/>
              <w:jc w:val="both"/>
              <w:rPr>
                <w:rFonts w:ascii="Arial" w:eastAsia="Arial" w:hAnsi="Arial" w:cs="Arial"/>
                <w:sz w:val="20"/>
                <w:szCs w:val="20"/>
              </w:rPr>
            </w:pPr>
          </w:p>
        </w:tc>
        <w:tc>
          <w:tcPr>
            <w:tcW w:w="4428" w:type="dxa"/>
            <w:tcMar>
              <w:top w:w="0" w:type="dxa"/>
              <w:left w:w="108" w:type="dxa"/>
              <w:bottom w:w="0" w:type="dxa"/>
              <w:right w:w="108" w:type="dxa"/>
            </w:tcMar>
          </w:tcPr>
          <w:p w14:paraId="29CBD895" w14:textId="77777777" w:rsidR="0050409B" w:rsidRPr="00A47461" w:rsidRDefault="0050409B" w:rsidP="00317A86">
            <w:pPr>
              <w:spacing w:before="120" w:after="120"/>
              <w:jc w:val="center"/>
              <w:rPr>
                <w:rFonts w:ascii="Arial" w:eastAsia="Arial" w:hAnsi="Arial" w:cs="Arial"/>
                <w:b/>
                <w:sz w:val="20"/>
                <w:szCs w:val="20"/>
              </w:rPr>
            </w:pPr>
            <w:r w:rsidRPr="00A47461">
              <w:rPr>
                <w:rFonts w:ascii="Arial" w:eastAsia="Arial" w:hAnsi="Arial" w:cs="Arial"/>
                <w:b/>
                <w:sz w:val="20"/>
                <w:szCs w:val="20"/>
              </w:rPr>
              <w:t xml:space="preserve">Người </w:t>
            </w:r>
            <w:r w:rsidRPr="00335E3B">
              <w:rPr>
                <w:rFonts w:ascii="Arial" w:eastAsia="Arial" w:hAnsi="Arial" w:cs="Arial"/>
                <w:b/>
                <w:sz w:val="20"/>
                <w:szCs w:val="20"/>
              </w:rPr>
              <w:t>Đại diện</w:t>
            </w:r>
          </w:p>
          <w:p w14:paraId="0C409E8E" w14:textId="77777777" w:rsidR="0050409B" w:rsidRPr="00335E3B" w:rsidRDefault="0050409B" w:rsidP="00317A86">
            <w:pPr>
              <w:spacing w:before="120" w:after="120"/>
              <w:jc w:val="center"/>
              <w:rPr>
                <w:rFonts w:ascii="Arial" w:eastAsia="Arial" w:hAnsi="Arial" w:cs="Arial"/>
                <w:b/>
                <w:sz w:val="20"/>
                <w:szCs w:val="20"/>
              </w:rPr>
            </w:pPr>
          </w:p>
          <w:p w14:paraId="260F5992" w14:textId="77777777" w:rsidR="0050409B" w:rsidRPr="00335E3B" w:rsidRDefault="0050409B" w:rsidP="00317A86">
            <w:pPr>
              <w:spacing w:before="120" w:after="120"/>
              <w:jc w:val="center"/>
              <w:rPr>
                <w:rFonts w:ascii="Arial" w:eastAsia="Arial" w:hAnsi="Arial" w:cs="Arial"/>
                <w:b/>
                <w:sz w:val="20"/>
                <w:szCs w:val="20"/>
              </w:rPr>
            </w:pPr>
            <w:r w:rsidRPr="00335E3B">
              <w:rPr>
                <w:rFonts w:ascii="Arial" w:eastAsia="Arial" w:hAnsi="Arial" w:cs="Arial"/>
                <w:b/>
                <w:sz w:val="20"/>
                <w:szCs w:val="20"/>
              </w:rPr>
              <w:t>[Ký tên, đóng dấu nếu có]</w:t>
            </w:r>
          </w:p>
        </w:tc>
      </w:tr>
    </w:tbl>
    <w:p w14:paraId="76E2AB16" w14:textId="77777777" w:rsidR="0050409B" w:rsidRDefault="0050409B" w:rsidP="0050409B">
      <w:pPr>
        <w:tabs>
          <w:tab w:val="left" w:pos="3780"/>
        </w:tabs>
        <w:rPr>
          <w:rFonts w:ascii="Arial" w:eastAsia="Arial" w:hAnsi="Arial" w:cs="Arial"/>
          <w:sz w:val="20"/>
          <w:szCs w:val="20"/>
        </w:rPr>
      </w:pPr>
    </w:p>
    <w:p w14:paraId="6D4879B3" w14:textId="1CFA5ABA" w:rsidR="0050409B" w:rsidRPr="0050409B" w:rsidRDefault="0050409B" w:rsidP="0050409B">
      <w:pPr>
        <w:tabs>
          <w:tab w:val="left" w:pos="3780"/>
        </w:tabs>
        <w:rPr>
          <w:rFonts w:ascii="Arial" w:eastAsia="Arial" w:hAnsi="Arial" w:cs="Arial"/>
          <w:sz w:val="20"/>
          <w:szCs w:val="20"/>
        </w:rPr>
        <w:sectPr w:rsidR="0050409B" w:rsidRPr="0050409B" w:rsidSect="00345249">
          <w:pgSz w:w="11906" w:h="16838" w:code="9"/>
          <w:pgMar w:top="630" w:right="1440" w:bottom="900" w:left="1800" w:header="720" w:footer="720" w:gutter="0"/>
          <w:cols w:space="720"/>
          <w:docGrid w:linePitch="299"/>
        </w:sectPr>
      </w:pPr>
      <w:r>
        <w:rPr>
          <w:rFonts w:ascii="Arial" w:eastAsia="Arial" w:hAnsi="Arial" w:cs="Arial"/>
          <w:sz w:val="20"/>
          <w:szCs w:val="20"/>
        </w:rPr>
        <w:tab/>
      </w:r>
    </w:p>
    <w:p w14:paraId="7DDE9070" w14:textId="17D63D32" w:rsidR="00153B94" w:rsidRPr="00153B94" w:rsidRDefault="00153B94" w:rsidP="00153B94">
      <w:pPr>
        <w:suppressAutoHyphens/>
        <w:rPr>
          <w:rFonts w:ascii="Arial" w:eastAsia="Arial" w:hAnsi="Arial" w:cs="Arial"/>
          <w:b/>
          <w:bCs/>
          <w:sz w:val="20"/>
          <w:szCs w:val="20"/>
        </w:rPr>
      </w:pPr>
      <w:bookmarkStart w:id="20" w:name="_Toc169168040"/>
      <w:r w:rsidRPr="00153B94">
        <w:rPr>
          <w:rFonts w:ascii="Arial" w:eastAsia="Arial" w:hAnsi="Arial" w:cs="Arial"/>
          <w:b/>
          <w:bCs/>
          <w:sz w:val="20"/>
          <w:szCs w:val="20"/>
        </w:rPr>
        <w:t xml:space="preserve">MẪU </w:t>
      </w:r>
      <w:r w:rsidR="003540AC" w:rsidRPr="003540AC">
        <w:rPr>
          <w:rFonts w:ascii="Arial" w:eastAsia="Arial" w:hAnsi="Arial" w:cs="Arial"/>
          <w:b/>
          <w:bCs/>
          <w:sz w:val="20"/>
          <w:szCs w:val="20"/>
        </w:rPr>
        <w:t>3</w:t>
      </w:r>
      <w:r w:rsidRPr="00153B94">
        <w:rPr>
          <w:rFonts w:ascii="Arial" w:eastAsia="Arial" w:hAnsi="Arial" w:cs="Arial"/>
          <w:b/>
          <w:bCs/>
          <w:sz w:val="20"/>
          <w:szCs w:val="20"/>
        </w:rPr>
        <w:t xml:space="preserve"> - SƠ YẾU LÝ LỊCH (CV) CHO CÁC NHÂN SỰ TƯ VẤN CHÍNH ĐƯỢC ĐỀ XUẤT</w:t>
      </w:r>
      <w:bookmarkEnd w:id="20"/>
    </w:p>
    <w:p w14:paraId="5E580FF9" w14:textId="77777777" w:rsidR="00153B94" w:rsidRPr="00153B94" w:rsidRDefault="00153B94" w:rsidP="00C9409C">
      <w:pPr>
        <w:suppressAutoHyphens/>
        <w:spacing w:line="240" w:lineRule="auto"/>
        <w:rPr>
          <w:rFonts w:ascii="Arial" w:eastAsia="Arial" w:hAnsi="Arial" w:cs="Arial"/>
          <w:b/>
          <w:sz w:val="20"/>
          <w:szCs w:val="20"/>
        </w:rPr>
      </w:pPr>
    </w:p>
    <w:p w14:paraId="7369A3E3" w14:textId="77777777" w:rsidR="00153B94" w:rsidRPr="00153B94" w:rsidRDefault="00153B94" w:rsidP="00C9409C">
      <w:pPr>
        <w:suppressAutoHyphens/>
        <w:spacing w:line="240" w:lineRule="auto"/>
        <w:rPr>
          <w:rFonts w:ascii="Arial" w:eastAsia="Arial" w:hAnsi="Arial" w:cs="Arial"/>
          <w:i/>
          <w:sz w:val="20"/>
          <w:szCs w:val="20"/>
        </w:rPr>
      </w:pPr>
      <w:r w:rsidRPr="00153B94">
        <w:rPr>
          <w:rFonts w:ascii="Arial" w:eastAsia="Arial" w:hAnsi="Arial" w:cs="Arial"/>
          <w:i/>
          <w:sz w:val="20"/>
          <w:szCs w:val="20"/>
        </w:rPr>
        <w:t>Sử dụng sơ yếu lý lịch hiện có hoặc sử dụng mẫu đính kèm. Bộ Sơ yếu lý lịch này phải bao gồm sơ yếu lý lịch của tất cả các nhân sự tư vấn chủ chốt liên quan.</w:t>
      </w:r>
    </w:p>
    <w:p w14:paraId="36C132E7" w14:textId="77777777" w:rsidR="00153B94" w:rsidRPr="00153B94" w:rsidRDefault="00153B94" w:rsidP="00C9409C">
      <w:pPr>
        <w:suppressAutoHyphens/>
        <w:spacing w:line="240" w:lineRule="auto"/>
        <w:rPr>
          <w:rFonts w:ascii="Arial" w:eastAsia="Arial" w:hAnsi="Arial" w:cs="Arial"/>
          <w:sz w:val="20"/>
          <w:szCs w:val="20"/>
        </w:rPr>
      </w:pPr>
    </w:p>
    <w:p w14:paraId="2CCA9013" w14:textId="77777777" w:rsidR="00153B94" w:rsidRPr="00153B94" w:rsidRDefault="00153B94" w:rsidP="00C9409C">
      <w:pPr>
        <w:suppressAutoHyphens/>
        <w:spacing w:line="240" w:lineRule="auto"/>
        <w:rPr>
          <w:rFonts w:ascii="Arial" w:eastAsia="Arial" w:hAnsi="Arial" w:cs="Arial"/>
          <w:b/>
          <w:sz w:val="20"/>
          <w:szCs w:val="20"/>
        </w:rPr>
      </w:pPr>
      <w:r w:rsidRPr="00153B94">
        <w:rPr>
          <w:rFonts w:ascii="Arial" w:eastAsia="Arial" w:hAnsi="Arial" w:cs="Arial"/>
          <w:b/>
          <w:sz w:val="20"/>
          <w:szCs w:val="20"/>
        </w:rPr>
        <w:t xml:space="preserve">Vị trí đề xuất </w:t>
      </w:r>
      <w:r w:rsidRPr="00153B94">
        <w:rPr>
          <w:rFonts w:ascii="Arial" w:eastAsia="Arial" w:hAnsi="Arial" w:cs="Arial"/>
          <w:sz w:val="20"/>
          <w:szCs w:val="20"/>
        </w:rPr>
        <w:t xml:space="preserve">( </w:t>
      </w:r>
      <w:r w:rsidRPr="00153B94">
        <w:rPr>
          <w:rFonts w:ascii="Arial" w:eastAsia="Arial" w:hAnsi="Arial" w:cs="Arial"/>
          <w:i/>
          <w:sz w:val="20"/>
          <w:szCs w:val="20"/>
        </w:rPr>
        <w:t xml:space="preserve">chỉ có một ứng cử viên được đề cử cho mỗi vị trí) </w:t>
      </w:r>
      <w:r w:rsidRPr="00153B94">
        <w:rPr>
          <w:rFonts w:ascii="Arial" w:eastAsia="Arial" w:hAnsi="Arial" w:cs="Arial"/>
          <w:sz w:val="20"/>
          <w:szCs w:val="20"/>
        </w:rPr>
        <w:t>:</w:t>
      </w:r>
      <w:r w:rsidRPr="00153B94">
        <w:rPr>
          <w:rFonts w:ascii="Arial" w:eastAsia="Arial" w:hAnsi="Arial" w:cs="Arial"/>
          <w:sz w:val="20"/>
          <w:szCs w:val="20"/>
        </w:rPr>
        <w:tab/>
      </w:r>
    </w:p>
    <w:p w14:paraId="7205FFAB" w14:textId="77777777" w:rsidR="00153B94" w:rsidRPr="00153B94" w:rsidRDefault="00153B94" w:rsidP="00C9409C">
      <w:pPr>
        <w:tabs>
          <w:tab w:val="right" w:pos="9000"/>
        </w:tabs>
        <w:suppressAutoHyphens/>
        <w:spacing w:line="240" w:lineRule="auto"/>
        <w:rPr>
          <w:rFonts w:ascii="Arial" w:eastAsia="Arial" w:hAnsi="Arial" w:cs="Arial"/>
          <w:sz w:val="20"/>
          <w:szCs w:val="20"/>
        </w:rPr>
      </w:pPr>
    </w:p>
    <w:p w14:paraId="6B2E29FF" w14:textId="77777777" w:rsidR="00153B94" w:rsidRPr="00153B94" w:rsidRDefault="00153B94" w:rsidP="00C9409C">
      <w:pPr>
        <w:suppressAutoHyphens/>
        <w:spacing w:line="240" w:lineRule="auto"/>
        <w:rPr>
          <w:rFonts w:ascii="Arial" w:eastAsia="Arial" w:hAnsi="Arial" w:cs="Arial"/>
          <w:b/>
          <w:sz w:val="20"/>
          <w:szCs w:val="20"/>
        </w:rPr>
      </w:pPr>
      <w:r w:rsidRPr="00153B94">
        <w:rPr>
          <w:rFonts w:ascii="Arial" w:eastAsia="Arial" w:hAnsi="Arial" w:cs="Arial"/>
          <w:b/>
          <w:sz w:val="20"/>
          <w:szCs w:val="20"/>
        </w:rPr>
        <w:t xml:space="preserve">Tên của Tư vấn viên </w:t>
      </w:r>
      <w:r w:rsidRPr="00153B94">
        <w:rPr>
          <w:rFonts w:ascii="Arial" w:eastAsia="Arial" w:hAnsi="Arial" w:cs="Arial"/>
          <w:sz w:val="20"/>
          <w:szCs w:val="20"/>
        </w:rPr>
        <w:t xml:space="preserve">( </w:t>
      </w:r>
      <w:r w:rsidRPr="00153B94">
        <w:rPr>
          <w:rFonts w:ascii="Arial" w:eastAsia="Arial" w:hAnsi="Arial" w:cs="Arial"/>
          <w:i/>
          <w:sz w:val="20"/>
          <w:szCs w:val="20"/>
        </w:rPr>
        <w:t xml:space="preserve">Chèn họ tên đầy đủ </w:t>
      </w:r>
      <w:r w:rsidRPr="00153B94">
        <w:rPr>
          <w:rFonts w:ascii="Arial" w:eastAsia="Arial" w:hAnsi="Arial" w:cs="Arial"/>
          <w:sz w:val="20"/>
          <w:szCs w:val="20"/>
        </w:rPr>
        <w:t>):</w:t>
      </w:r>
      <w:r w:rsidRPr="00153B94">
        <w:rPr>
          <w:rFonts w:ascii="Arial" w:eastAsia="Arial" w:hAnsi="Arial" w:cs="Arial"/>
          <w:sz w:val="20"/>
          <w:szCs w:val="20"/>
        </w:rPr>
        <w:tab/>
      </w:r>
    </w:p>
    <w:p w14:paraId="650E049C" w14:textId="77777777" w:rsidR="00153B94" w:rsidRPr="00153B94" w:rsidRDefault="00153B94" w:rsidP="00C9409C">
      <w:pPr>
        <w:tabs>
          <w:tab w:val="right" w:pos="9000"/>
        </w:tabs>
        <w:suppressAutoHyphens/>
        <w:spacing w:line="240" w:lineRule="auto"/>
        <w:rPr>
          <w:rFonts w:ascii="Arial" w:eastAsia="Arial" w:hAnsi="Arial" w:cs="Arial"/>
          <w:sz w:val="20"/>
          <w:szCs w:val="20"/>
        </w:rPr>
      </w:pPr>
    </w:p>
    <w:p w14:paraId="65D3C0F1" w14:textId="1F07F0E2" w:rsidR="00153B94" w:rsidRPr="00030D28"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Ngày sinh</w:t>
      </w:r>
      <w:r w:rsidR="00C9409C" w:rsidRPr="00030D28">
        <w:rPr>
          <w:rFonts w:ascii="Arial" w:eastAsia="Arial" w:hAnsi="Arial" w:cs="Arial"/>
          <w:b/>
          <w:sz w:val="20"/>
          <w:szCs w:val="20"/>
        </w:rPr>
        <w:t>:</w:t>
      </w:r>
    </w:p>
    <w:p w14:paraId="079DC974" w14:textId="77777777" w:rsidR="00153B94" w:rsidRPr="00153B94" w:rsidRDefault="00153B94" w:rsidP="00C9409C">
      <w:pPr>
        <w:suppressAutoHyphens/>
        <w:spacing w:line="240" w:lineRule="auto"/>
        <w:rPr>
          <w:rFonts w:ascii="Arial" w:eastAsia="Arial" w:hAnsi="Arial" w:cs="Arial"/>
          <w:sz w:val="20"/>
          <w:szCs w:val="20"/>
        </w:rPr>
      </w:pPr>
    </w:p>
    <w:p w14:paraId="4B4609D5" w14:textId="77777777" w:rsidR="00153B94" w:rsidRPr="00153B94" w:rsidRDefault="00153B94" w:rsidP="00C9409C">
      <w:pPr>
        <w:suppressAutoHyphens/>
        <w:spacing w:line="240" w:lineRule="auto"/>
        <w:rPr>
          <w:rFonts w:ascii="Arial" w:eastAsia="Arial" w:hAnsi="Arial" w:cs="Arial"/>
          <w:sz w:val="20"/>
          <w:szCs w:val="20"/>
          <w:u w:val="single"/>
        </w:rPr>
      </w:pPr>
      <w:r w:rsidRPr="00153B94">
        <w:rPr>
          <w:rFonts w:ascii="Arial" w:eastAsia="Arial" w:hAnsi="Arial" w:cs="Arial"/>
          <w:b/>
          <w:sz w:val="20"/>
          <w:szCs w:val="20"/>
        </w:rPr>
        <w:t>Trình độ học vấn:</w:t>
      </w:r>
      <w:r w:rsidRPr="00153B94">
        <w:rPr>
          <w:rFonts w:ascii="Arial" w:eastAsia="Arial" w:hAnsi="Arial" w:cs="Arial"/>
          <w:sz w:val="20"/>
          <w:szCs w:val="20"/>
        </w:rPr>
        <w:t xml:space="preserve">( </w:t>
      </w:r>
      <w:r w:rsidRPr="00153B94">
        <w:rPr>
          <w:rFonts w:ascii="Arial" w:eastAsia="Arial" w:hAnsi="Arial" w:cs="Arial"/>
          <w:i/>
          <w:sz w:val="20"/>
          <w:szCs w:val="20"/>
        </w:rPr>
        <w:t xml:space="preserve">Ghi rõ trình độ cao đẳng/đại học và trình độ chuyên môn khác của chuyên gia, nêu tên các tổ chức, bằng cấp đã đạt được và ngày tháng cấp bằng </w:t>
      </w:r>
      <w:r w:rsidRPr="00153B94">
        <w:rPr>
          <w:rFonts w:ascii="Arial" w:eastAsia="Arial" w:hAnsi="Arial" w:cs="Arial"/>
          <w:sz w:val="20"/>
          <w:szCs w:val="20"/>
        </w:rPr>
        <w:t>):</w:t>
      </w:r>
      <w:r w:rsidRPr="00153B94">
        <w:rPr>
          <w:rFonts w:ascii="Arial" w:eastAsia="Arial" w:hAnsi="Arial" w:cs="Arial"/>
          <w:sz w:val="20"/>
          <w:szCs w:val="20"/>
        </w:rPr>
        <w:tab/>
      </w:r>
    </w:p>
    <w:p w14:paraId="58F40E0A" w14:textId="77777777" w:rsidR="00153B94" w:rsidRPr="00153B94" w:rsidRDefault="00153B94" w:rsidP="00C9409C">
      <w:pPr>
        <w:suppressAutoHyphens/>
        <w:spacing w:line="240" w:lineRule="auto"/>
        <w:rPr>
          <w:rFonts w:ascii="Arial" w:eastAsia="Arial" w:hAnsi="Arial" w:cs="Arial"/>
          <w:sz w:val="20"/>
          <w:szCs w:val="20"/>
          <w:u w:val="single"/>
        </w:rPr>
      </w:pPr>
    </w:p>
    <w:p w14:paraId="25CB716C" w14:textId="77777777" w:rsidR="00153B94" w:rsidRPr="00153B94" w:rsidRDefault="00153B94" w:rsidP="00C9409C">
      <w:pPr>
        <w:suppressAutoHyphens/>
        <w:spacing w:line="240" w:lineRule="auto"/>
        <w:rPr>
          <w:rFonts w:ascii="Arial" w:eastAsia="Arial" w:hAnsi="Arial" w:cs="Arial"/>
          <w:sz w:val="20"/>
          <w:szCs w:val="20"/>
          <w:u w:val="single"/>
        </w:rPr>
      </w:pPr>
      <w:r w:rsidRPr="00153B94">
        <w:rPr>
          <w:rFonts w:ascii="Arial" w:eastAsia="Arial" w:hAnsi="Arial" w:cs="Arial"/>
          <w:sz w:val="20"/>
          <w:szCs w:val="20"/>
          <w:u w:val="single"/>
        </w:rPr>
        <w:tab/>
      </w:r>
    </w:p>
    <w:p w14:paraId="08CB0345" w14:textId="77777777" w:rsidR="00153B94" w:rsidRPr="00153B94" w:rsidRDefault="00153B94" w:rsidP="00C9409C">
      <w:pPr>
        <w:suppressAutoHyphens/>
        <w:spacing w:line="240" w:lineRule="auto"/>
        <w:rPr>
          <w:rFonts w:ascii="Arial" w:eastAsia="Arial" w:hAnsi="Arial" w:cs="Arial"/>
          <w:sz w:val="20"/>
          <w:szCs w:val="20"/>
        </w:rPr>
      </w:pPr>
    </w:p>
    <w:p w14:paraId="6F49290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 xml:space="preserve">Thành viên trong các Hiệp hội chuyên nghiệp </w:t>
      </w:r>
      <w:r w:rsidRPr="00153B94">
        <w:rPr>
          <w:rFonts w:ascii="Arial" w:eastAsia="Arial" w:hAnsi="Arial" w:cs="Arial"/>
          <w:sz w:val="20"/>
          <w:szCs w:val="20"/>
        </w:rPr>
        <w:t>:</w:t>
      </w:r>
      <w:r w:rsidRPr="00153B94">
        <w:rPr>
          <w:rFonts w:ascii="Arial" w:eastAsia="Arial" w:hAnsi="Arial" w:cs="Arial"/>
          <w:sz w:val="20"/>
          <w:szCs w:val="20"/>
        </w:rPr>
        <w:tab/>
      </w:r>
    </w:p>
    <w:p w14:paraId="64B8163C" w14:textId="77777777" w:rsidR="00153B94" w:rsidRPr="00153B94" w:rsidRDefault="00153B94" w:rsidP="00C9409C">
      <w:pPr>
        <w:suppressAutoHyphens/>
        <w:spacing w:line="240" w:lineRule="auto"/>
        <w:rPr>
          <w:rFonts w:ascii="Arial" w:eastAsia="Arial" w:hAnsi="Arial" w:cs="Arial"/>
          <w:sz w:val="20"/>
          <w:szCs w:val="20"/>
          <w:u w:val="single"/>
        </w:rPr>
      </w:pPr>
    </w:p>
    <w:p w14:paraId="0539DF3B"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u w:val="single"/>
        </w:rPr>
        <w:tab/>
      </w:r>
    </w:p>
    <w:p w14:paraId="18358F56" w14:textId="77777777" w:rsidR="00153B94" w:rsidRPr="00153B94" w:rsidRDefault="00153B94" w:rsidP="00C9409C">
      <w:pPr>
        <w:suppressAutoHyphens/>
        <w:spacing w:line="240" w:lineRule="auto"/>
        <w:rPr>
          <w:rFonts w:ascii="Arial" w:eastAsia="Arial" w:hAnsi="Arial" w:cs="Arial"/>
          <w:sz w:val="20"/>
          <w:szCs w:val="20"/>
        </w:rPr>
      </w:pPr>
    </w:p>
    <w:p w14:paraId="59C892DC"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53B94" w:rsidRPr="00153B94" w14:paraId="181F48CF" w14:textId="77777777" w:rsidTr="00CF0CA0">
        <w:tc>
          <w:tcPr>
            <w:tcW w:w="2456" w:type="dxa"/>
            <w:tcBorders>
              <w:top w:val="single" w:sz="8" w:space="0" w:color="000000"/>
              <w:left w:val="single" w:sz="8" w:space="0" w:color="000000"/>
              <w:bottom w:val="single" w:sz="8" w:space="0" w:color="000000"/>
              <w:right w:val="single" w:sz="8" w:space="0" w:color="000000"/>
            </w:tcBorders>
          </w:tcPr>
          <w:p w14:paraId="7EB6D9BC"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Khoảng thời gian</w:t>
            </w:r>
          </w:p>
        </w:tc>
        <w:tc>
          <w:tcPr>
            <w:tcW w:w="3348" w:type="dxa"/>
            <w:tcBorders>
              <w:top w:val="single" w:sz="8" w:space="0" w:color="000000"/>
              <w:left w:val="nil"/>
              <w:bottom w:val="single" w:sz="8" w:space="0" w:color="000000"/>
              <w:right w:val="single" w:sz="8" w:space="0" w:color="000000"/>
            </w:tcBorders>
          </w:tcPr>
          <w:p w14:paraId="47CBFD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Tên của tổ chức</w:t>
            </w:r>
          </w:p>
        </w:tc>
        <w:tc>
          <w:tcPr>
            <w:tcW w:w="3542" w:type="dxa"/>
            <w:tcBorders>
              <w:top w:val="single" w:sz="8" w:space="0" w:color="000000"/>
              <w:left w:val="nil"/>
              <w:bottom w:val="single" w:sz="8" w:space="0" w:color="000000"/>
              <w:right w:val="single" w:sz="8" w:space="0" w:color="000000"/>
            </w:tcBorders>
          </w:tcPr>
          <w:p w14:paraId="77B5E5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Chức vụ</w:t>
            </w:r>
          </w:p>
        </w:tc>
      </w:tr>
      <w:tr w:rsidR="00153B94" w:rsidRPr="00153B94" w14:paraId="2D991ECB" w14:textId="77777777" w:rsidTr="00CF0CA0">
        <w:tc>
          <w:tcPr>
            <w:tcW w:w="2456" w:type="dxa"/>
            <w:tcBorders>
              <w:top w:val="nil"/>
              <w:left w:val="single" w:sz="8" w:space="0" w:color="000000"/>
              <w:bottom w:val="single" w:sz="8" w:space="0" w:color="000000"/>
              <w:right w:val="single" w:sz="8" w:space="0" w:color="000000"/>
            </w:tcBorders>
          </w:tcPr>
          <w:p w14:paraId="0338E0FB"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Từ tháng…ngày…đến tháng…ngày…</w:t>
            </w:r>
          </w:p>
        </w:tc>
        <w:tc>
          <w:tcPr>
            <w:tcW w:w="3348" w:type="dxa"/>
            <w:tcBorders>
              <w:top w:val="nil"/>
              <w:left w:val="nil"/>
              <w:bottom w:val="single" w:sz="8" w:space="0" w:color="000000"/>
              <w:right w:val="single" w:sz="8" w:space="0" w:color="000000"/>
            </w:tcBorders>
          </w:tcPr>
          <w:p w14:paraId="381B9E0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16895546"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r>
    </w:tbl>
    <w:p w14:paraId="663F2CB5"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53B94" w:rsidRPr="00153B94" w14:paraId="5590F892" w14:textId="77777777" w:rsidTr="00CF0CA0">
        <w:tc>
          <w:tcPr>
            <w:tcW w:w="4445" w:type="dxa"/>
            <w:tcBorders>
              <w:top w:val="single" w:sz="8" w:space="0" w:color="000000"/>
              <w:left w:val="single" w:sz="8" w:space="0" w:color="000000"/>
              <w:bottom w:val="single" w:sz="8" w:space="0" w:color="000000"/>
              <w:right w:val="single" w:sz="8" w:space="0" w:color="000000"/>
            </w:tcBorders>
          </w:tcPr>
          <w:p w14:paraId="20A3093A"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29A5B802"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[Chỉ ra kinh nghiệm trước đây trong việc thực hiện các nhiệm vụ liên quan để chứng minh khả năng thực hiện các nhiệm vụ được giao]</w:t>
            </w:r>
          </w:p>
        </w:tc>
      </w:tr>
      <w:tr w:rsidR="00153B94" w:rsidRPr="00153B94" w14:paraId="5E8D6C36" w14:textId="77777777" w:rsidTr="00CF0CA0">
        <w:tc>
          <w:tcPr>
            <w:tcW w:w="4445" w:type="dxa"/>
            <w:tcBorders>
              <w:top w:val="nil"/>
              <w:left w:val="single" w:sz="8" w:space="0" w:color="000000"/>
              <w:bottom w:val="single" w:sz="8" w:space="0" w:color="000000"/>
              <w:right w:val="single" w:sz="8" w:space="0" w:color="000000"/>
            </w:tcBorders>
          </w:tcPr>
          <w:p w14:paraId="359CDCB2"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i/>
                <w:sz w:val="20"/>
                <w:szCs w:val="20"/>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DCB627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r w:rsidR="00153B94" w:rsidRPr="00153B94" w14:paraId="2CAAA833" w14:textId="77777777" w:rsidTr="00CF0CA0">
        <w:tc>
          <w:tcPr>
            <w:tcW w:w="4445" w:type="dxa"/>
            <w:tcBorders>
              <w:top w:val="nil"/>
              <w:left w:val="single" w:sz="8" w:space="0" w:color="000000"/>
              <w:bottom w:val="single" w:sz="8" w:space="0" w:color="000000"/>
              <w:right w:val="single" w:sz="8" w:space="0" w:color="000000"/>
            </w:tcBorders>
          </w:tcPr>
          <w:p w14:paraId="727D2C8E"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472334BA"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bl>
    <w:p w14:paraId="2A038432"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xml:space="preserve">Năng lực: [ </w:t>
      </w:r>
      <w:r w:rsidRPr="00153B94">
        <w:rPr>
          <w:rFonts w:ascii="Arial" w:eastAsia="Arial" w:hAnsi="Arial" w:cs="Arial"/>
          <w:i/>
          <w:sz w:val="20"/>
          <w:szCs w:val="2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63F33992" w14:textId="77777777" w:rsidR="00153B94" w:rsidRPr="00153B94" w:rsidRDefault="00153B94" w:rsidP="00C9409C">
      <w:pPr>
        <w:suppressAutoHyphens/>
        <w:spacing w:line="240" w:lineRule="auto"/>
        <w:rPr>
          <w:rFonts w:ascii="Arial" w:eastAsia="Arial" w:hAnsi="Arial" w:cs="Arial"/>
          <w:b/>
          <w:sz w:val="20"/>
          <w:szCs w:val="20"/>
        </w:rPr>
      </w:pPr>
    </w:p>
    <w:p w14:paraId="04F473DA" w14:textId="77777777" w:rsidR="00153B94" w:rsidRPr="00153B94" w:rsidRDefault="00153B94" w:rsidP="00C9409C">
      <w:pPr>
        <w:suppressAutoHyphens/>
        <w:spacing w:line="240" w:lineRule="auto"/>
        <w:rPr>
          <w:rFonts w:ascii="Arial" w:eastAsia="Arial" w:hAnsi="Arial" w:cs="Arial"/>
          <w:b/>
          <w:sz w:val="20"/>
          <w:szCs w:val="20"/>
        </w:rPr>
      </w:pPr>
    </w:p>
    <w:p w14:paraId="310D358F" w14:textId="77777777" w:rsidR="00153B94" w:rsidRPr="00153B94" w:rsidRDefault="00153B94" w:rsidP="00C9409C">
      <w:pPr>
        <w:suppressAutoHyphens/>
        <w:spacing w:line="240" w:lineRule="auto"/>
        <w:rPr>
          <w:rFonts w:ascii="Arial" w:eastAsia="Arial" w:hAnsi="Arial" w:cs="Arial"/>
          <w:sz w:val="20"/>
          <w:szCs w:val="20"/>
          <w:u w:val="single"/>
        </w:rPr>
      </w:pPr>
      <w:r w:rsidRPr="00153B94">
        <w:rPr>
          <w:rFonts w:ascii="Arial" w:eastAsia="Arial" w:hAnsi="Arial" w:cs="Arial"/>
          <w:b/>
          <w:sz w:val="20"/>
          <w:szCs w:val="20"/>
        </w:rPr>
        <w:t xml:space="preserve">Trình độ chuyên môn </w:t>
      </w:r>
      <w:r w:rsidRPr="00153B94">
        <w:rPr>
          <w:rFonts w:ascii="Arial" w:eastAsia="Arial" w:hAnsi="Arial" w:cs="Arial"/>
          <w:sz w:val="20"/>
          <w:szCs w:val="20"/>
        </w:rPr>
        <w:t xml:space="preserve">( </w:t>
      </w:r>
      <w:r w:rsidRPr="00153B94">
        <w:rPr>
          <w:rFonts w:ascii="Arial" w:eastAsia="Arial" w:hAnsi="Arial" w:cs="Arial"/>
          <w:i/>
          <w:sz w:val="20"/>
          <w:szCs w:val="20"/>
        </w:rPr>
        <w:t>Chỉ ra quá trình đào tạo chính liên quan đến gói thầu)</w:t>
      </w:r>
      <w:r w:rsidRPr="00153B94">
        <w:rPr>
          <w:rFonts w:ascii="Arial" w:eastAsia="Arial" w:hAnsi="Arial" w:cs="Arial"/>
          <w:sz w:val="20"/>
          <w:szCs w:val="20"/>
        </w:rPr>
        <w:tab/>
      </w:r>
    </w:p>
    <w:p w14:paraId="62CC6DBD" w14:textId="77777777" w:rsidR="00153B94" w:rsidRPr="00153B94" w:rsidRDefault="00153B94" w:rsidP="00C9409C">
      <w:pPr>
        <w:suppressAutoHyphens/>
        <w:spacing w:line="240" w:lineRule="auto"/>
        <w:rPr>
          <w:rFonts w:ascii="Arial" w:eastAsia="Arial" w:hAnsi="Arial" w:cs="Arial"/>
          <w:sz w:val="20"/>
          <w:szCs w:val="20"/>
          <w:u w:val="single"/>
        </w:rPr>
      </w:pPr>
    </w:p>
    <w:p w14:paraId="579ACDBD"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u w:val="single"/>
        </w:rPr>
        <w:tab/>
      </w:r>
    </w:p>
    <w:p w14:paraId="68D3C2F2" w14:textId="77777777" w:rsidR="00153B94" w:rsidRPr="00153B94" w:rsidRDefault="00153B94" w:rsidP="00C9409C">
      <w:pPr>
        <w:tabs>
          <w:tab w:val="right" w:pos="9000"/>
        </w:tabs>
        <w:suppressAutoHyphens/>
        <w:spacing w:line="240" w:lineRule="auto"/>
        <w:rPr>
          <w:rFonts w:ascii="Arial" w:eastAsia="Arial" w:hAnsi="Arial" w:cs="Arial"/>
          <w:sz w:val="20"/>
          <w:szCs w:val="20"/>
        </w:rPr>
      </w:pPr>
    </w:p>
    <w:p w14:paraId="1EEA9E59"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b/>
          <w:sz w:val="20"/>
          <w:szCs w:val="20"/>
        </w:rPr>
        <w:t xml:space="preserve">Ngôn ngữ </w:t>
      </w:r>
      <w:r w:rsidRPr="00153B94">
        <w:rPr>
          <w:rFonts w:ascii="Arial" w:eastAsia="Arial" w:hAnsi="Arial" w:cs="Arial"/>
          <w:sz w:val="20"/>
          <w:szCs w:val="20"/>
        </w:rPr>
        <w:t xml:space="preserve">( </w:t>
      </w:r>
      <w:r w:rsidRPr="00153B94">
        <w:rPr>
          <w:rFonts w:ascii="Arial" w:eastAsia="Arial" w:hAnsi="Arial" w:cs="Arial"/>
          <w:i/>
          <w:sz w:val="20"/>
          <w:szCs w:val="20"/>
        </w:rPr>
        <w:t xml:space="preserve">Với mỗi ngôn ngữ, hãy chỉ ra trình độ thành thạo: tốt, trung bình hoặc kém về khả năng nói, đọc và viết </w:t>
      </w:r>
      <w:r w:rsidRPr="00153B94">
        <w:rPr>
          <w:rFonts w:ascii="Arial" w:eastAsia="Arial" w:hAnsi="Arial" w:cs="Arial"/>
          <w:sz w:val="20"/>
          <w:szCs w:val="20"/>
        </w:rPr>
        <w:t>):</w:t>
      </w:r>
    </w:p>
    <w:p w14:paraId="29C98D68"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u w:val="single"/>
        </w:rPr>
        <w:tab/>
      </w:r>
    </w:p>
    <w:p w14:paraId="344296CA" w14:textId="77777777" w:rsidR="00153B94" w:rsidRPr="00153B94" w:rsidRDefault="00153B94" w:rsidP="00C9409C">
      <w:pPr>
        <w:suppressAutoHyphens/>
        <w:spacing w:line="240" w:lineRule="auto"/>
        <w:rPr>
          <w:rFonts w:ascii="Arial" w:eastAsia="Arial" w:hAnsi="Arial" w:cs="Arial"/>
          <w:sz w:val="20"/>
          <w:szCs w:val="20"/>
        </w:rPr>
      </w:pPr>
    </w:p>
    <w:p w14:paraId="799F8C36" w14:textId="77777777" w:rsidR="00153B94" w:rsidRPr="00153B94" w:rsidRDefault="00153B94" w:rsidP="00C9409C">
      <w:pPr>
        <w:suppressAutoHyphens/>
        <w:spacing w:line="240" w:lineRule="auto"/>
        <w:rPr>
          <w:rFonts w:ascii="Arial" w:eastAsia="Arial" w:hAnsi="Arial" w:cs="Arial"/>
          <w:b/>
          <w:sz w:val="20"/>
          <w:szCs w:val="20"/>
        </w:rPr>
      </w:pPr>
    </w:p>
    <w:p w14:paraId="78D2E2BC"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xml:space="preserve">Thông tin liên lạc: </w:t>
      </w:r>
      <w:r w:rsidRPr="00153B94">
        <w:rPr>
          <w:rFonts w:ascii="Arial" w:eastAsia="Arial" w:hAnsi="Arial" w:cs="Arial"/>
          <w:i/>
          <w:sz w:val="20"/>
          <w:szCs w:val="20"/>
        </w:rPr>
        <w:t>[Ghi rõ tên, số điện thoại, email của người cần liên hệ để xác minh thông tin]</w:t>
      </w:r>
    </w:p>
    <w:p w14:paraId="4D512E86"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u w:val="single"/>
        </w:rPr>
        <w:tab/>
      </w:r>
    </w:p>
    <w:p w14:paraId="3E7297A2" w14:textId="77777777" w:rsidR="00153B94" w:rsidRPr="00153B94" w:rsidRDefault="00153B94" w:rsidP="00C9409C">
      <w:pPr>
        <w:suppressAutoHyphens/>
        <w:spacing w:line="240" w:lineRule="auto"/>
        <w:rPr>
          <w:rFonts w:ascii="Arial" w:eastAsia="Arial" w:hAnsi="Arial" w:cs="Arial"/>
          <w:sz w:val="20"/>
          <w:szCs w:val="20"/>
        </w:rPr>
      </w:pPr>
    </w:p>
    <w:p w14:paraId="4D2FEA3B" w14:textId="77777777" w:rsidR="00153B94" w:rsidRPr="00153B94" w:rsidRDefault="00153B94" w:rsidP="00C9409C">
      <w:pPr>
        <w:suppressAutoHyphens/>
        <w:spacing w:line="240" w:lineRule="auto"/>
        <w:rPr>
          <w:rFonts w:ascii="Arial" w:eastAsia="Arial" w:hAnsi="Arial" w:cs="Arial"/>
          <w:i/>
          <w:sz w:val="20"/>
          <w:szCs w:val="20"/>
        </w:rPr>
      </w:pPr>
      <w:r w:rsidRPr="00153B94">
        <w:rPr>
          <w:rFonts w:ascii="Arial" w:eastAsia="Arial" w:hAnsi="Arial" w:cs="Arial"/>
          <w:b/>
          <w:sz w:val="20"/>
          <w:szCs w:val="20"/>
        </w:rPr>
        <w:t xml:space="preserve">Tài liệu tham khảo chuyên môn ( </w:t>
      </w:r>
      <w:r w:rsidRPr="00153B94">
        <w:rPr>
          <w:rFonts w:ascii="Arial" w:eastAsia="Arial" w:hAnsi="Arial" w:cs="Arial"/>
          <w:i/>
          <w:sz w:val="20"/>
          <w:szCs w:val="20"/>
        </w:rPr>
        <w:t>Cung cấp ba tài liệu tham khảo chuyên môn và/hoặc bằng chứng về kinh nghiệm có liên quan và năng lực đã đề cập)</w:t>
      </w:r>
    </w:p>
    <w:p w14:paraId="4239C51B"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u w:val="single"/>
        </w:rPr>
        <w:tab/>
      </w:r>
    </w:p>
    <w:p w14:paraId="3D4B7753" w14:textId="77777777" w:rsidR="00153B94" w:rsidRPr="00153B94" w:rsidRDefault="00153B94" w:rsidP="00C9409C">
      <w:pPr>
        <w:suppressAutoHyphens/>
        <w:spacing w:line="240" w:lineRule="auto"/>
        <w:rPr>
          <w:rFonts w:ascii="Arial" w:eastAsia="Arial" w:hAnsi="Arial" w:cs="Arial"/>
          <w:sz w:val="20"/>
          <w:szCs w:val="20"/>
        </w:rPr>
      </w:pPr>
    </w:p>
    <w:p w14:paraId="132D6ED1"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Tôi xin cam đoan những thông tin trên là đúng sự thật, nếu sai tôi xin chịu trách nhiệm trước pháp luật.</w:t>
      </w:r>
    </w:p>
    <w:p w14:paraId="5100FC3A" w14:textId="77777777" w:rsidR="00153B94" w:rsidRPr="00153B94" w:rsidRDefault="00153B94" w:rsidP="00C9409C">
      <w:pPr>
        <w:suppressAutoHyphens/>
        <w:spacing w:line="240" w:lineRule="auto"/>
        <w:rPr>
          <w:rFonts w:ascii="Arial" w:eastAsia="Arial" w:hAnsi="Arial" w:cs="Arial"/>
          <w:sz w:val="20"/>
          <w:szCs w:val="20"/>
        </w:rPr>
      </w:pPr>
    </w:p>
    <w:p w14:paraId="2DD90EAB" w14:textId="77777777" w:rsidR="00153B94" w:rsidRPr="00153B94" w:rsidRDefault="00153B94" w:rsidP="00C9409C">
      <w:pPr>
        <w:suppressAutoHyphens/>
        <w:spacing w:line="240" w:lineRule="auto"/>
        <w:jc w:val="right"/>
        <w:rPr>
          <w:rFonts w:ascii="Arial" w:eastAsia="Arial" w:hAnsi="Arial" w:cs="Arial"/>
          <w:sz w:val="20"/>
          <w:szCs w:val="20"/>
        </w:rPr>
      </w:pPr>
    </w:p>
    <w:p w14:paraId="7B14888A" w14:textId="77777777" w:rsidR="00153B94" w:rsidRPr="00153B94" w:rsidRDefault="00153B94" w:rsidP="00C9409C">
      <w:pPr>
        <w:suppressAutoHyphens/>
        <w:spacing w:line="240" w:lineRule="auto"/>
        <w:jc w:val="right"/>
        <w:rPr>
          <w:rFonts w:ascii="Arial" w:eastAsia="Arial" w:hAnsi="Arial" w:cs="Arial"/>
          <w:sz w:val="20"/>
          <w:szCs w:val="20"/>
        </w:rPr>
      </w:pPr>
      <w:r w:rsidRPr="00153B94">
        <w:rPr>
          <w:rFonts w:ascii="Arial" w:eastAsia="Arial" w:hAnsi="Arial" w:cs="Arial"/>
          <w:sz w:val="20"/>
          <w:szCs w:val="20"/>
        </w:rPr>
        <w:t>______ ngày, tháng, năm</w:t>
      </w:r>
    </w:p>
    <w:p w14:paraId="5DC70ED7" w14:textId="77777777" w:rsidR="00153B94" w:rsidRPr="00153B94" w:rsidRDefault="00153B94" w:rsidP="00C9409C">
      <w:pPr>
        <w:suppressAutoHyphens/>
        <w:spacing w:line="240" w:lineRule="auto"/>
        <w:jc w:val="right"/>
        <w:rPr>
          <w:rFonts w:ascii="Arial" w:eastAsia="Arial" w:hAnsi="Arial" w:cs="Arial"/>
          <w:sz w:val="20"/>
          <w:szCs w:val="20"/>
        </w:rPr>
      </w:pPr>
      <w:r w:rsidRPr="00153B94">
        <w:rPr>
          <w:rFonts w:ascii="Arial" w:eastAsia="Arial" w:hAnsi="Arial" w:cs="Arial"/>
          <w:sz w:val="20"/>
          <w:szCs w:val="20"/>
        </w:rPr>
        <w:t>[Chữ ký và họ tên đầy đủ]</w:t>
      </w:r>
    </w:p>
    <w:p w14:paraId="38913FEC"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Ghi chú:</w:t>
      </w:r>
    </w:p>
    <w:p w14:paraId="374E1734" w14:textId="77777777" w:rsidR="00153B94" w:rsidRPr="00153B94" w:rsidRDefault="00153B94" w:rsidP="00C9409C">
      <w:pPr>
        <w:suppressAutoHyphens/>
        <w:spacing w:line="240" w:lineRule="auto"/>
        <w:rPr>
          <w:rFonts w:ascii="Arial" w:eastAsia="Arial" w:hAnsi="Arial" w:cs="Arial"/>
          <w:sz w:val="20"/>
          <w:szCs w:val="20"/>
        </w:rPr>
      </w:pPr>
      <w:r w:rsidRPr="00153B94">
        <w:rPr>
          <w:rFonts w:ascii="Arial" w:eastAsia="Arial" w:hAnsi="Arial" w:cs="Arial"/>
          <w:sz w:val="20"/>
          <w:szCs w:val="20"/>
        </w:rPr>
        <w:t>- Khi được yêu cầu, Tư vấn sẽ gửi bản sao hợp đồng cho bên mời thầu; Bản sao bằng cấp, chứng chỉ hành nghề.</w:t>
      </w:r>
    </w:p>
    <w:p w14:paraId="0EB0DA02" w14:textId="77777777" w:rsidR="00C9409C" w:rsidRPr="00030D28" w:rsidRDefault="00C9409C" w:rsidP="00153B94">
      <w:pPr>
        <w:suppressAutoHyphens/>
        <w:rPr>
          <w:rFonts w:ascii="Arial" w:eastAsia="Arial" w:hAnsi="Arial" w:cs="Arial"/>
          <w:sz w:val="20"/>
          <w:szCs w:val="20"/>
        </w:rPr>
        <w:sectPr w:rsidR="00C9409C" w:rsidRPr="00030D28" w:rsidSect="00C9409C">
          <w:pgSz w:w="11906" w:h="16838" w:code="9"/>
          <w:pgMar w:top="990" w:right="1440" w:bottom="900" w:left="1800" w:header="720" w:footer="720" w:gutter="0"/>
          <w:cols w:space="720"/>
          <w:docGrid w:linePitch="299"/>
        </w:sectPr>
      </w:pPr>
    </w:p>
    <w:p w14:paraId="3D32D25C" w14:textId="15E1BBA4" w:rsidR="00C9409C" w:rsidRPr="00030D28" w:rsidRDefault="00153B94" w:rsidP="00153B94">
      <w:pPr>
        <w:suppressAutoHyphens/>
        <w:rPr>
          <w:rFonts w:ascii="Arial" w:eastAsia="Arial" w:hAnsi="Arial" w:cs="Arial"/>
          <w:b/>
          <w:bCs/>
          <w:sz w:val="20"/>
          <w:szCs w:val="20"/>
        </w:rPr>
      </w:pPr>
      <w:r w:rsidRPr="00153B94">
        <w:rPr>
          <w:rFonts w:ascii="Arial" w:eastAsia="Arial" w:hAnsi="Arial" w:cs="Arial"/>
          <w:b/>
          <w:bCs/>
          <w:sz w:val="20"/>
          <w:szCs w:val="20"/>
        </w:rPr>
        <w:t xml:space="preserve">MẪU </w:t>
      </w:r>
      <w:r w:rsidR="00670BA4" w:rsidRPr="00670BA4">
        <w:rPr>
          <w:rFonts w:ascii="Arial" w:eastAsia="Arial" w:hAnsi="Arial" w:cs="Arial"/>
          <w:b/>
          <w:bCs/>
          <w:sz w:val="20"/>
          <w:szCs w:val="20"/>
        </w:rPr>
        <w:t>4</w:t>
      </w:r>
      <w:r w:rsidRPr="00153B94">
        <w:rPr>
          <w:rFonts w:ascii="Arial" w:eastAsia="Arial" w:hAnsi="Arial" w:cs="Arial"/>
          <w:b/>
          <w:bCs/>
          <w:sz w:val="20"/>
          <w:szCs w:val="20"/>
        </w:rPr>
        <w:t xml:space="preserve"> - THỎA THUẬN THÀNH LẬP NHÓM TƯ VẤN </w:t>
      </w:r>
    </w:p>
    <w:p w14:paraId="69BE1B39" w14:textId="3054B865" w:rsidR="00153B94" w:rsidRPr="00153B94" w:rsidRDefault="00153B94" w:rsidP="00C9409C">
      <w:pPr>
        <w:suppressAutoHyphens/>
        <w:spacing w:after="0" w:line="360" w:lineRule="auto"/>
        <w:rPr>
          <w:rFonts w:ascii="Arial" w:eastAsia="Arial" w:hAnsi="Arial" w:cs="Arial"/>
          <w:i/>
          <w:iCs/>
          <w:sz w:val="20"/>
          <w:szCs w:val="20"/>
        </w:rPr>
      </w:pPr>
      <w:r w:rsidRPr="00153B94">
        <w:rPr>
          <w:rFonts w:ascii="Arial" w:eastAsia="Arial" w:hAnsi="Arial" w:cs="Arial"/>
          <w:i/>
          <w:iCs/>
          <w:sz w:val="20"/>
          <w:szCs w:val="20"/>
        </w:rPr>
        <w:t>(sử dụng trong trường hợp nhóm tư vấn)</w:t>
      </w:r>
    </w:p>
    <w:p w14:paraId="3D2755B7" w14:textId="77777777" w:rsidR="00153B94" w:rsidRPr="00153B94" w:rsidRDefault="00153B94" w:rsidP="00C9409C">
      <w:pPr>
        <w:suppressAutoHyphens/>
        <w:spacing w:after="0" w:line="360" w:lineRule="auto"/>
        <w:rPr>
          <w:rFonts w:ascii="Arial" w:eastAsia="Arial" w:hAnsi="Arial" w:cs="Arial"/>
          <w:sz w:val="20"/>
          <w:szCs w:val="20"/>
        </w:rPr>
      </w:pPr>
    </w:p>
    <w:p w14:paraId="2910188F"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__________, ngày ___ tháng ___ năm ___</w:t>
      </w:r>
      <w:r w:rsidRPr="00153B94">
        <w:rPr>
          <w:rFonts w:ascii="Arial" w:eastAsia="Arial" w:hAnsi="Arial" w:cs="Arial"/>
          <w:sz w:val="20"/>
          <w:szCs w:val="20"/>
        </w:rPr>
        <w:tab/>
      </w:r>
    </w:p>
    <w:p w14:paraId="698AFFF0"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Tham chiếu thầu: ________ </w:t>
      </w:r>
      <w:r w:rsidRPr="00153B94">
        <w:rPr>
          <w:rFonts w:ascii="Arial" w:eastAsia="Arial" w:hAnsi="Arial" w:cs="Arial"/>
          <w:i/>
          <w:sz w:val="20"/>
          <w:szCs w:val="20"/>
        </w:rPr>
        <w:t>[thêm tên gói thầu]</w:t>
      </w:r>
    </w:p>
    <w:p w14:paraId="148979CD"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Dự án: ____________ </w:t>
      </w:r>
      <w:r w:rsidRPr="00153B94">
        <w:rPr>
          <w:rFonts w:ascii="Arial" w:eastAsia="Arial" w:hAnsi="Arial" w:cs="Arial"/>
          <w:i/>
          <w:sz w:val="20"/>
          <w:szCs w:val="20"/>
        </w:rPr>
        <w:t>[thêm tên dự án]</w:t>
      </w:r>
    </w:p>
    <w:p w14:paraId="79125841"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 Theo thông báo mời thầu, gói thầu ______ </w:t>
      </w:r>
      <w:r w:rsidRPr="00153B94">
        <w:rPr>
          <w:rFonts w:ascii="Arial" w:eastAsia="Arial" w:hAnsi="Arial" w:cs="Arial"/>
          <w:i/>
          <w:sz w:val="20"/>
          <w:szCs w:val="20"/>
        </w:rPr>
        <w:t xml:space="preserve">[ghi tên gói thầu] </w:t>
      </w:r>
      <w:r w:rsidRPr="00153B94">
        <w:rPr>
          <w:rFonts w:ascii="Arial" w:eastAsia="Arial" w:hAnsi="Arial" w:cs="Arial"/>
          <w:sz w:val="20"/>
          <w:szCs w:val="20"/>
        </w:rPr>
        <w:t xml:space="preserve">ngày ____ tháng ____ năm __ </w:t>
      </w:r>
      <w:r w:rsidRPr="00153B94">
        <w:rPr>
          <w:rFonts w:ascii="Arial" w:eastAsia="Arial" w:hAnsi="Arial" w:cs="Arial"/>
          <w:i/>
          <w:sz w:val="20"/>
          <w:szCs w:val="20"/>
        </w:rPr>
        <w:t>[Ngày ghi trong hồ sơ mời thầu];</w:t>
      </w:r>
    </w:p>
    <w:p w14:paraId="4FD0AAF3" w14:textId="562B3D37" w:rsidR="00153B94" w:rsidRPr="00153B94" w:rsidRDefault="0050409B" w:rsidP="00C9409C">
      <w:pPr>
        <w:suppressAutoHyphens/>
        <w:spacing w:after="0" w:line="360" w:lineRule="auto"/>
        <w:rPr>
          <w:rFonts w:ascii="Arial" w:eastAsia="Arial" w:hAnsi="Arial" w:cs="Arial"/>
          <w:sz w:val="20"/>
          <w:szCs w:val="20"/>
        </w:rPr>
      </w:pPr>
      <w:r>
        <w:rPr>
          <w:rFonts w:ascii="Arial" w:eastAsia="Arial" w:hAnsi="Arial" w:cs="Arial"/>
          <w:sz w:val="20"/>
          <w:szCs w:val="20"/>
        </w:rPr>
        <w:t>Tôi/chúng tôi</w:t>
      </w:r>
      <w:r w:rsidR="00153B94" w:rsidRPr="00153B94">
        <w:rPr>
          <w:rFonts w:ascii="Arial" w:eastAsia="Arial" w:hAnsi="Arial" w:cs="Arial"/>
          <w:sz w:val="20"/>
          <w:szCs w:val="20"/>
        </w:rPr>
        <w:t xml:space="preserve"> bao gồm:</w:t>
      </w:r>
    </w:p>
    <w:p w14:paraId="133B1781"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Tên của các thành viên nhóm tư vấn ____ </w:t>
      </w:r>
      <w:r w:rsidRPr="00153B94">
        <w:rPr>
          <w:rFonts w:ascii="Arial" w:eastAsia="Arial" w:hAnsi="Arial" w:cs="Arial"/>
          <w:i/>
          <w:sz w:val="20"/>
          <w:szCs w:val="20"/>
        </w:rPr>
        <w:t>[thêm tên của từng thành viên]</w:t>
      </w:r>
    </w:p>
    <w:p w14:paraId="5D016091"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Địa chỉ: ________________________________________________________________</w:t>
      </w:r>
    </w:p>
    <w:p w14:paraId="18E27711"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Điện thoại ________________________________________________________________</w:t>
      </w:r>
    </w:p>
    <w:p w14:paraId="42FE793A"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Thư điện tử: ________________________________________________________________</w:t>
      </w:r>
    </w:p>
    <w:p w14:paraId="377D8CCC"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Các bên (gọi là thành viên) thống nhất ký kết thỏa thuận thành lập tổ tư vấn với các nội dung sau:</w:t>
      </w:r>
    </w:p>
    <w:p w14:paraId="668F4912" w14:textId="77777777" w:rsidR="00153B94" w:rsidRPr="00153B94" w:rsidRDefault="00153B94" w:rsidP="00C9409C">
      <w:pPr>
        <w:suppressAutoHyphens/>
        <w:spacing w:after="0" w:line="360" w:lineRule="auto"/>
        <w:rPr>
          <w:rFonts w:ascii="Arial" w:eastAsia="Arial" w:hAnsi="Arial" w:cs="Arial"/>
          <w:b/>
          <w:sz w:val="20"/>
          <w:szCs w:val="20"/>
        </w:rPr>
      </w:pPr>
      <w:r w:rsidRPr="00153B94">
        <w:rPr>
          <w:rFonts w:ascii="Arial" w:eastAsia="Arial" w:hAnsi="Arial" w:cs="Arial"/>
          <w:b/>
          <w:sz w:val="20"/>
          <w:szCs w:val="20"/>
        </w:rPr>
        <w:t>Điều 1. Nguyên tắc chung</w:t>
      </w:r>
    </w:p>
    <w:p w14:paraId="21F32503"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1. Các thành viên tự nguyện thành lập tổ tư vấn để tham gia lựa chọn hồ sơ yêu cầu trong gói thầu ___ </w:t>
      </w:r>
      <w:r w:rsidRPr="00153B94">
        <w:rPr>
          <w:rFonts w:ascii="Arial" w:eastAsia="Arial" w:hAnsi="Arial" w:cs="Arial"/>
          <w:i/>
          <w:sz w:val="20"/>
          <w:szCs w:val="20"/>
        </w:rPr>
        <w:t>[ghi tên gói thầu].</w:t>
      </w:r>
    </w:p>
    <w:p w14:paraId="07DFA608"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2. Các thành viên thống nhất tên của tổ tư vấn cho mọi giao dịch liên quan đến gói thầu là: Tổ tư vấn </w:t>
      </w:r>
      <w:r w:rsidRPr="00153B94">
        <w:rPr>
          <w:rFonts w:ascii="Arial" w:eastAsia="Arial" w:hAnsi="Arial" w:cs="Arial"/>
          <w:i/>
          <w:sz w:val="20"/>
          <w:szCs w:val="20"/>
        </w:rPr>
        <w:t>[ghi tên trưởng nhóm].</w:t>
      </w:r>
    </w:p>
    <w:p w14:paraId="29F12E64"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3. Các thành viên cam kết không bên nào tự nguyện tham gia hoặc hợp tác dưới bất kỳ hình thức nào với bên khác để tham gia gói thầu này.</w:t>
      </w:r>
    </w:p>
    <w:p w14:paraId="248D6F9F" w14:textId="77777777" w:rsidR="00153B94" w:rsidRPr="00153B94" w:rsidRDefault="00153B94" w:rsidP="00C9409C">
      <w:pPr>
        <w:suppressAutoHyphens/>
        <w:spacing w:after="0" w:line="360" w:lineRule="auto"/>
        <w:rPr>
          <w:rFonts w:ascii="Arial" w:eastAsia="Arial" w:hAnsi="Arial" w:cs="Arial"/>
          <w:b/>
          <w:sz w:val="20"/>
          <w:szCs w:val="20"/>
        </w:rPr>
      </w:pPr>
      <w:r w:rsidRPr="00153B94">
        <w:rPr>
          <w:rFonts w:ascii="Arial" w:eastAsia="Arial" w:hAnsi="Arial" w:cs="Arial"/>
          <w:b/>
          <w:sz w:val="20"/>
          <w:szCs w:val="20"/>
        </w:rPr>
        <w:t>Điều 2. Phân công trách nhiệm</w:t>
      </w:r>
    </w:p>
    <w:p w14:paraId="60FFF090"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Các thành viên thống nhất chịu trách nhiệm chung và trách nhiệm riêng trong việc thực hiện gói thầu ____ ghi tên gói thầu] như sau:</w:t>
      </w:r>
    </w:p>
    <w:p w14:paraId="55BCC14B"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1. Thành viên lãnh đạo của Nhóm tư vấn (trưởng nhóm)</w:t>
      </w:r>
    </w:p>
    <w:p w14:paraId="45503330"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Các thành viên đồng ý ủy quyền cho ____ </w:t>
      </w:r>
      <w:r w:rsidRPr="00153B94">
        <w:rPr>
          <w:rFonts w:ascii="Arial" w:eastAsia="Arial" w:hAnsi="Arial" w:cs="Arial"/>
          <w:i/>
          <w:sz w:val="20"/>
          <w:szCs w:val="20"/>
        </w:rPr>
        <w:t xml:space="preserve">[thêm tên của một thành viên] </w:t>
      </w:r>
      <w:r w:rsidRPr="00153B94">
        <w:rPr>
          <w:rFonts w:ascii="Arial" w:eastAsia="Arial" w:hAnsi="Arial" w:cs="Arial"/>
          <w:sz w:val="20"/>
          <w:szCs w:val="20"/>
        </w:rPr>
        <w:t>làm thành viên lãnh đạo Nhóm tư vấn, đại diện cho Nhóm tư vấn trong các nhiệm vụ sau:</w:t>
      </w:r>
    </w:p>
    <w:p w14:paraId="30C88338" w14:textId="77777777" w:rsidR="00153B94" w:rsidRPr="00153B94" w:rsidRDefault="00153B94" w:rsidP="00C9409C">
      <w:pPr>
        <w:suppressAutoHyphens/>
        <w:spacing w:after="0" w:line="360" w:lineRule="auto"/>
        <w:rPr>
          <w:rFonts w:ascii="Arial" w:eastAsia="Arial" w:hAnsi="Arial" w:cs="Arial"/>
          <w:i/>
          <w:sz w:val="20"/>
          <w:szCs w:val="20"/>
        </w:rPr>
      </w:pPr>
      <w:r w:rsidRPr="00153B94">
        <w:rPr>
          <w:rFonts w:ascii="Arial" w:eastAsia="Arial" w:hAnsi="Arial" w:cs="Arial"/>
          <w:i/>
          <w:sz w:val="20"/>
          <w:szCs w:val="20"/>
        </w:rPr>
        <w:t>- Ký thư quan tâm.</w:t>
      </w:r>
    </w:p>
    <w:p w14:paraId="175EB976" w14:textId="77777777" w:rsidR="00153B94" w:rsidRPr="00153B94" w:rsidRDefault="00153B94" w:rsidP="00C9409C">
      <w:pPr>
        <w:suppressAutoHyphens/>
        <w:spacing w:after="0" w:line="360" w:lineRule="auto"/>
        <w:rPr>
          <w:rFonts w:ascii="Arial" w:eastAsia="Arial" w:hAnsi="Arial" w:cs="Arial"/>
          <w:i/>
          <w:sz w:val="20"/>
          <w:szCs w:val="20"/>
        </w:rPr>
      </w:pPr>
      <w:r w:rsidRPr="00153B94">
        <w:rPr>
          <w:rFonts w:ascii="Arial" w:eastAsia="Arial" w:hAnsi="Arial" w:cs="Arial"/>
          <w:i/>
          <w:sz w:val="20"/>
          <w:szCs w:val="20"/>
        </w:rPr>
        <w:t>- Ký các văn bản giao dịch với bên mua trong quá trình lựa chọn, bao gồm văn bản yêu cầu làm rõ Hồ sơ mời thầu và văn bản giải trình, làm rõ Hồ sơ mời thầu (nếu có).</w:t>
      </w:r>
    </w:p>
    <w:p w14:paraId="27FDAD99"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2. Trách nhiệm dự kiến của từng thành viên Tổ tư vấn khi thực hiện gói thầu:</w:t>
      </w:r>
    </w:p>
    <w:p w14:paraId="49F9963B"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 xml:space="preserve">Các bên tham gia dự kiến phân công trách nhiệm cho từng thành viên như sau: ___ </w:t>
      </w:r>
      <w:r w:rsidRPr="00153B94">
        <w:rPr>
          <w:rFonts w:ascii="Arial" w:eastAsia="Arial" w:hAnsi="Arial" w:cs="Arial"/>
          <w:i/>
          <w:sz w:val="20"/>
          <w:szCs w:val="20"/>
        </w:rPr>
        <w:t>[Ghi nội dung công việc chính dự kiến của từng thành viên, bao gồm cả thành viên lãnh đạo].</w:t>
      </w:r>
    </w:p>
    <w:p w14:paraId="07053280" w14:textId="77777777" w:rsidR="00153B94" w:rsidRPr="00153B94" w:rsidRDefault="00153B94" w:rsidP="00C9409C">
      <w:pPr>
        <w:suppressAutoHyphens/>
        <w:spacing w:after="0" w:line="360" w:lineRule="auto"/>
        <w:rPr>
          <w:rFonts w:ascii="Arial" w:eastAsia="Arial" w:hAnsi="Arial" w:cs="Arial"/>
          <w:b/>
          <w:sz w:val="20"/>
          <w:szCs w:val="20"/>
        </w:rPr>
      </w:pPr>
      <w:r w:rsidRPr="00153B94">
        <w:rPr>
          <w:rFonts w:ascii="Arial" w:eastAsia="Arial" w:hAnsi="Arial" w:cs="Arial"/>
          <w:b/>
          <w:sz w:val="20"/>
          <w:szCs w:val="20"/>
        </w:rPr>
        <w:t>Điều 3. Hiệu lực của thỏa thuận</w:t>
      </w:r>
    </w:p>
    <w:p w14:paraId="6D6EFC8A"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Thỏa thuận có hiệu lực kể từ ngày ký và chấm dứt trong các trường hợp sau:</w:t>
      </w:r>
    </w:p>
    <w:p w14:paraId="55DB2222"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1. Không được lựa chọn tổ tư vấn để thực hiện gói thầu nêu trên.</w:t>
      </w:r>
    </w:p>
    <w:p w14:paraId="52B950AF"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2. Hủy lựa chọn gói thầu theo thông báo của bên mua.</w:t>
      </w:r>
    </w:p>
    <w:p w14:paraId="2A593DB7" w14:textId="77777777" w:rsidR="00153B94" w:rsidRPr="00153B94" w:rsidRDefault="00153B94" w:rsidP="00C9409C">
      <w:pPr>
        <w:suppressAutoHyphens/>
        <w:spacing w:after="0" w:line="360" w:lineRule="auto"/>
        <w:rPr>
          <w:rFonts w:ascii="Arial" w:eastAsia="Arial" w:hAnsi="Arial" w:cs="Arial"/>
          <w:sz w:val="20"/>
          <w:szCs w:val="20"/>
        </w:rPr>
      </w:pPr>
      <w:r w:rsidRPr="00153B94">
        <w:rPr>
          <w:rFonts w:ascii="Arial" w:eastAsia="Arial" w:hAnsi="Arial" w:cs="Arial"/>
          <w:sz w:val="20"/>
          <w:szCs w:val="20"/>
        </w:rPr>
        <w:t>Thỏa thuận thành lập tổ tư vấn được lập thành ______ bản, mỗi bên giữ ______ bản có giá trị pháp lý như nhau.</w:t>
      </w:r>
    </w:p>
    <w:p w14:paraId="3CA15DC9" w14:textId="77777777" w:rsidR="00153B94" w:rsidRPr="00153B94" w:rsidRDefault="00153B94" w:rsidP="00C9409C">
      <w:pPr>
        <w:suppressAutoHyphens/>
        <w:spacing w:after="0" w:line="360" w:lineRule="auto"/>
        <w:jc w:val="right"/>
        <w:rPr>
          <w:rFonts w:ascii="Arial" w:eastAsia="Arial" w:hAnsi="Arial" w:cs="Arial"/>
          <w:b/>
          <w:sz w:val="20"/>
          <w:szCs w:val="20"/>
        </w:rPr>
      </w:pPr>
      <w:r w:rsidRPr="00153B94">
        <w:rPr>
          <w:rFonts w:ascii="Arial" w:eastAsia="Arial" w:hAnsi="Arial" w:cs="Arial"/>
          <w:b/>
          <w:sz w:val="20"/>
          <w:szCs w:val="20"/>
        </w:rPr>
        <w:t>Trưởng nhóm và tất cả các thành viên</w:t>
      </w:r>
    </w:p>
    <w:p w14:paraId="1597CCBA" w14:textId="77777777" w:rsidR="00153B94" w:rsidRPr="00153B94" w:rsidRDefault="00153B94" w:rsidP="00C9409C">
      <w:pPr>
        <w:suppressAutoHyphens/>
        <w:spacing w:after="0" w:line="360" w:lineRule="auto"/>
        <w:jc w:val="right"/>
        <w:rPr>
          <w:rFonts w:ascii="Arial" w:eastAsia="Arial" w:hAnsi="Arial" w:cs="Arial"/>
          <w:sz w:val="20"/>
          <w:szCs w:val="20"/>
        </w:rPr>
      </w:pPr>
      <w:r w:rsidRPr="00153B94">
        <w:rPr>
          <w:rFonts w:ascii="Arial" w:eastAsia="Arial" w:hAnsi="Arial" w:cs="Arial"/>
          <w:b/>
          <w:sz w:val="20"/>
          <w:szCs w:val="20"/>
        </w:rPr>
        <w:t>[Chữ ký và họ tên đầy đủ]</w:t>
      </w:r>
    </w:p>
    <w:p w14:paraId="7B95B3D7" w14:textId="77777777" w:rsidR="00153B94" w:rsidRPr="00153B94" w:rsidRDefault="00153B94" w:rsidP="00153B94">
      <w:pPr>
        <w:suppressAutoHyphens/>
        <w:rPr>
          <w:rFonts w:ascii="Arial" w:eastAsia="Arial" w:hAnsi="Arial" w:cs="Arial"/>
          <w:sz w:val="20"/>
          <w:szCs w:val="20"/>
        </w:rPr>
      </w:pPr>
    </w:p>
    <w:p w14:paraId="5E971781" w14:textId="593256FB" w:rsidR="00153B94" w:rsidRPr="00153B94" w:rsidRDefault="00153B94" w:rsidP="00153B94">
      <w:pPr>
        <w:suppressAutoHyphens/>
        <w:rPr>
          <w:rFonts w:ascii="Arial" w:eastAsia="Arial" w:hAnsi="Arial" w:cs="Arial"/>
          <w:b/>
          <w:bCs/>
          <w:sz w:val="20"/>
          <w:szCs w:val="20"/>
        </w:rPr>
      </w:pPr>
      <w:bookmarkStart w:id="21" w:name="_Toc169168042"/>
      <w:r w:rsidRPr="00153B94">
        <w:rPr>
          <w:rFonts w:ascii="Arial" w:eastAsia="Arial" w:hAnsi="Arial" w:cs="Arial"/>
          <w:b/>
          <w:bCs/>
          <w:sz w:val="20"/>
          <w:szCs w:val="20"/>
        </w:rPr>
        <w:t>MẪU</w:t>
      </w:r>
      <w:r w:rsidR="00030D28" w:rsidRPr="00FB17B3">
        <w:rPr>
          <w:rFonts w:ascii="Arial" w:eastAsia="Arial" w:hAnsi="Arial" w:cs="Arial"/>
          <w:b/>
          <w:bCs/>
          <w:sz w:val="20"/>
          <w:szCs w:val="20"/>
        </w:rPr>
        <w:t xml:space="preserve"> </w:t>
      </w:r>
      <w:r w:rsidR="00670BA4">
        <w:rPr>
          <w:rFonts w:ascii="Arial" w:eastAsia="Arial" w:hAnsi="Arial" w:cs="Arial"/>
          <w:b/>
          <w:bCs/>
          <w:sz w:val="20"/>
          <w:szCs w:val="20"/>
          <w:lang w:val="en-US"/>
        </w:rPr>
        <w:t>5</w:t>
      </w:r>
      <w:r w:rsidRPr="00153B94">
        <w:rPr>
          <w:rFonts w:ascii="Arial" w:eastAsia="Arial" w:hAnsi="Arial" w:cs="Arial"/>
          <w:b/>
          <w:bCs/>
          <w:sz w:val="20"/>
          <w:szCs w:val="20"/>
        </w:rPr>
        <w:t xml:space="preserve"> </w:t>
      </w:r>
      <w:bookmarkStart w:id="22" w:name="_Toc169168043"/>
      <w:bookmarkEnd w:id="21"/>
      <w:r w:rsidR="00030D28" w:rsidRPr="00FB17B3">
        <w:rPr>
          <w:rFonts w:ascii="Arial" w:eastAsia="Arial" w:hAnsi="Arial" w:cs="Arial"/>
          <w:b/>
          <w:bCs/>
          <w:sz w:val="20"/>
          <w:szCs w:val="20"/>
        </w:rPr>
        <w:t xml:space="preserve">- </w:t>
      </w:r>
      <w:r w:rsidRPr="00153B94">
        <w:rPr>
          <w:rFonts w:ascii="Arial" w:eastAsia="Arial" w:hAnsi="Arial" w:cs="Arial"/>
          <w:b/>
          <w:bCs/>
          <w:sz w:val="20"/>
          <w:szCs w:val="20"/>
        </w:rPr>
        <w:t>ĐỀ XUẤT TÀI CHÍNH</w:t>
      </w:r>
      <w:bookmarkEnd w:id="22"/>
    </w:p>
    <w:p w14:paraId="656D9205" w14:textId="77777777" w:rsidR="00153B94" w:rsidRPr="00153B94" w:rsidRDefault="00153B94" w:rsidP="00153B94">
      <w:pPr>
        <w:suppressAutoHyphens/>
        <w:rPr>
          <w:rFonts w:ascii="Arial" w:eastAsia="Arial" w:hAnsi="Arial" w:cs="Arial"/>
          <w:i/>
          <w:sz w:val="20"/>
          <w:szCs w:val="20"/>
        </w:rPr>
      </w:pPr>
    </w:p>
    <w:p w14:paraId="3787B8B6"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ĐỀ XUẤT TÀI CHÍNH</w:t>
      </w:r>
    </w:p>
    <w:p w14:paraId="6CC5F15C" w14:textId="77777777" w:rsidR="00153B94" w:rsidRPr="00153B94" w:rsidRDefault="00153B94" w:rsidP="00153B94">
      <w:pPr>
        <w:suppressAutoHyphens/>
        <w:rPr>
          <w:rFonts w:ascii="Arial" w:eastAsia="Arial" w:hAnsi="Arial" w:cs="Arial"/>
          <w:b/>
          <w:sz w:val="20"/>
          <w:szCs w:val="20"/>
        </w:rPr>
      </w:pPr>
    </w:p>
    <w:p w14:paraId="00C94F10"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__________, ngày ___ tháng ___ năm ___</w:t>
      </w:r>
    </w:p>
    <w:p w14:paraId="45EAB702"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Kính gửi :  WWF-Việt Nam</w:t>
      </w:r>
    </w:p>
    <w:p w14:paraId="587BA948"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Số 6, ngõ 18 Nguyễn Cơ Thạch,</w:t>
      </w:r>
    </w:p>
    <w:p w14:paraId="1B1A277E"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Phường Từ Liêm, Hà Nội</w:t>
      </w:r>
    </w:p>
    <w:p w14:paraId="5569DBAC" w14:textId="77777777" w:rsidR="00153B94" w:rsidRPr="00153B94" w:rsidRDefault="00153B94" w:rsidP="00153B94">
      <w:pPr>
        <w:suppressAutoHyphens/>
        <w:rPr>
          <w:rFonts w:ascii="Arial" w:eastAsia="Arial" w:hAnsi="Arial" w:cs="Arial"/>
          <w:i/>
          <w:sz w:val="20"/>
          <w:szCs w:val="20"/>
        </w:rPr>
      </w:pPr>
      <w:r w:rsidRPr="00153B94">
        <w:rPr>
          <w:rFonts w:ascii="Arial" w:eastAsia="Arial" w:hAnsi="Arial" w:cs="Arial"/>
          <w:i/>
          <w:sz w:val="20"/>
          <w:szCs w:val="20"/>
        </w:rPr>
        <w:t>Kính gửi Quý Ông/Quý Bà,</w:t>
      </w:r>
    </w:p>
    <w:p w14:paraId="591D3996" w14:textId="77777777" w:rsidR="00153B94" w:rsidRPr="00153B94" w:rsidRDefault="00153B94" w:rsidP="00153B94">
      <w:pPr>
        <w:suppressAutoHyphens/>
        <w:rPr>
          <w:rFonts w:ascii="Arial" w:eastAsia="Arial" w:hAnsi="Arial" w:cs="Arial"/>
          <w:sz w:val="20"/>
          <w:szCs w:val="20"/>
        </w:rPr>
      </w:pPr>
    </w:p>
    <w:p w14:paraId="5137231B"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xml:space="preserve">Số hiệu gói thầu:  </w:t>
      </w:r>
      <w:r w:rsidRPr="00153B94">
        <w:rPr>
          <w:rFonts w:ascii="Arial" w:eastAsia="Arial" w:hAnsi="Arial" w:cs="Arial"/>
          <w:b/>
          <w:sz w:val="20"/>
          <w:szCs w:val="20"/>
        </w:rPr>
        <w:t>…………………</w:t>
      </w:r>
    </w:p>
    <w:p w14:paraId="4B4AA710" w14:textId="77777777" w:rsidR="00153B94" w:rsidRPr="00153B94" w:rsidRDefault="00153B94" w:rsidP="00153B94">
      <w:pPr>
        <w:suppressAutoHyphens/>
        <w:rPr>
          <w:rFonts w:ascii="Arial" w:eastAsia="Arial" w:hAnsi="Arial" w:cs="Arial"/>
          <w:sz w:val="20"/>
          <w:szCs w:val="20"/>
        </w:rPr>
      </w:pPr>
    </w:p>
    <w:p w14:paraId="09F7EC01" w14:textId="4BDD2C5A"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Tôi</w:t>
      </w:r>
      <w:r w:rsidR="0050409B">
        <w:rPr>
          <w:rFonts w:ascii="Arial" w:eastAsia="Arial" w:hAnsi="Arial" w:cs="Arial"/>
          <w:sz w:val="20"/>
          <w:szCs w:val="20"/>
        </w:rPr>
        <w:t>/chúng tôi</w:t>
      </w:r>
      <w:r w:rsidRPr="00153B94">
        <w:rPr>
          <w:rFonts w:ascii="Arial" w:eastAsia="Arial" w:hAnsi="Arial" w:cs="Arial"/>
          <w:sz w:val="20"/>
          <w:szCs w:val="20"/>
        </w:rPr>
        <w:t xml:space="preserve">, tư vấn cá nhân/nhóm tư vấn, ký tên dưới đây, đề xuất cung cấp dịch vụ tư vấn cho Gói thầu số ……….., tên gói thầu  “ </w:t>
      </w:r>
      <w:r w:rsidRPr="00153B94">
        <w:rPr>
          <w:rFonts w:ascii="Arial" w:eastAsia="Arial" w:hAnsi="Arial" w:cs="Arial"/>
          <w:b/>
          <w:sz w:val="20"/>
          <w:szCs w:val="20"/>
        </w:rPr>
        <w:t>………………..”</w:t>
      </w:r>
    </w:p>
    <w:p w14:paraId="07259804" w14:textId="3B52AF89"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xml:space="preserve">Đề xuất tài chính của </w:t>
      </w:r>
      <w:r w:rsidR="0050409B">
        <w:rPr>
          <w:rFonts w:ascii="Arial" w:eastAsia="Arial" w:hAnsi="Arial" w:cs="Arial"/>
          <w:sz w:val="20"/>
          <w:szCs w:val="20"/>
        </w:rPr>
        <w:t>tôi/chúng tôi</w:t>
      </w:r>
      <w:r w:rsidRPr="00153B94">
        <w:rPr>
          <w:rFonts w:ascii="Arial" w:eastAsia="Arial" w:hAnsi="Arial" w:cs="Arial"/>
          <w:sz w:val="20"/>
          <w:szCs w:val="20"/>
        </w:rPr>
        <w:t xml:space="preserve"> là [thêm số tiền] VND (Bằng số: …………), bao gồm tất cả các loại thuế áp dụng. Đề xuất tài chính của </w:t>
      </w:r>
      <w:r w:rsidR="0050409B">
        <w:rPr>
          <w:rFonts w:ascii="Arial" w:eastAsia="Arial" w:hAnsi="Arial" w:cs="Arial"/>
          <w:sz w:val="20"/>
          <w:szCs w:val="20"/>
        </w:rPr>
        <w:t>tôi/chúng tôi</w:t>
      </w:r>
      <w:r w:rsidRPr="00153B94">
        <w:rPr>
          <w:rFonts w:ascii="Arial" w:eastAsia="Arial" w:hAnsi="Arial" w:cs="Arial"/>
          <w:sz w:val="20"/>
          <w:szCs w:val="20"/>
        </w:rPr>
        <w:t xml:space="preserve"> có thể được điều chỉnh thông qua đàm phán hợp đồng. </w:t>
      </w:r>
    </w:p>
    <w:p w14:paraId="48458707"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xml:space="preserve">Tôi hiểu rằng: </w:t>
      </w:r>
    </w:p>
    <w:p w14:paraId="2E59EC83"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WWFViệt Nam có quyền chấp nhận bất kỳ đề xuất nào hoặc từ chối tất cả các đề xuất.</w:t>
      </w:r>
    </w:p>
    <w:p w14:paraId="4AD336AE"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Bất kỳ hình thức vận động nào cũng sẽ dẫn đến việc tự động hủy bỏ giá thầu đang được đề cập.</w:t>
      </w:r>
    </w:p>
    <w:p w14:paraId="23E589EE"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WWF có thể hủy bỏ quá trình mà không cần thông báo và sẽ không chịu bất kỳ trách nhiệm nào phát sinh từ hành động đó.</w:t>
      </w:r>
    </w:p>
    <w:p w14:paraId="37E92556"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 WWF không có bất kỳ nghĩa vụ nào phải trao hợp đồng cho tư vấn có đề xuất tài chính thấp nhất hoặc bất kỳ bên nào; quyết định của Hội đồng mua sắm sẽ là quyết định cuối cùng .</w:t>
      </w:r>
    </w:p>
    <w:p w14:paraId="648967D0" w14:textId="77777777" w:rsidR="00153B94" w:rsidRPr="00153B94" w:rsidRDefault="00153B94" w:rsidP="00153B94">
      <w:pPr>
        <w:suppressAutoHyphens/>
        <w:rPr>
          <w:rFonts w:ascii="Arial" w:eastAsia="Arial" w:hAnsi="Arial" w:cs="Arial"/>
          <w:sz w:val="20"/>
          <w:szCs w:val="20"/>
        </w:rPr>
      </w:pPr>
    </w:p>
    <w:p w14:paraId="066070C8" w14:textId="77777777" w:rsidR="00153B94" w:rsidRPr="00153B94" w:rsidRDefault="00153B94" w:rsidP="00715D31">
      <w:pPr>
        <w:suppressAutoHyphens/>
        <w:jc w:val="right"/>
        <w:rPr>
          <w:rFonts w:ascii="Arial" w:eastAsia="Arial" w:hAnsi="Arial" w:cs="Arial"/>
          <w:b/>
          <w:sz w:val="20"/>
          <w:szCs w:val="20"/>
        </w:rPr>
      </w:pPr>
    </w:p>
    <w:p w14:paraId="3CD35072" w14:textId="77777777" w:rsidR="00153B94" w:rsidRPr="00153B94" w:rsidRDefault="00153B94" w:rsidP="00715D31">
      <w:pPr>
        <w:suppressAutoHyphens/>
        <w:jc w:val="right"/>
        <w:rPr>
          <w:rFonts w:ascii="Arial" w:eastAsia="Arial" w:hAnsi="Arial" w:cs="Arial"/>
          <w:b/>
          <w:sz w:val="20"/>
          <w:szCs w:val="20"/>
        </w:rPr>
      </w:pPr>
      <w:r w:rsidRPr="00153B94">
        <w:rPr>
          <w:rFonts w:ascii="Arial" w:eastAsia="Arial" w:hAnsi="Arial" w:cs="Arial"/>
          <w:b/>
          <w:sz w:val="20"/>
          <w:szCs w:val="20"/>
        </w:rPr>
        <w:t>Đại diện của Tư vấn</w:t>
      </w:r>
    </w:p>
    <w:p w14:paraId="11C1EA34" w14:textId="77777777" w:rsidR="00153B94" w:rsidRPr="00153B94" w:rsidRDefault="00153B94" w:rsidP="00715D31">
      <w:pPr>
        <w:suppressAutoHyphens/>
        <w:jc w:val="right"/>
        <w:rPr>
          <w:rFonts w:ascii="Arial" w:eastAsia="Arial" w:hAnsi="Arial" w:cs="Arial"/>
          <w:b/>
          <w:sz w:val="20"/>
          <w:szCs w:val="20"/>
        </w:rPr>
      </w:pPr>
      <w:r w:rsidRPr="00153B94">
        <w:rPr>
          <w:rFonts w:ascii="Arial" w:eastAsia="Arial" w:hAnsi="Arial" w:cs="Arial"/>
          <w:b/>
          <w:sz w:val="20"/>
          <w:szCs w:val="20"/>
        </w:rPr>
        <w:tab/>
      </w:r>
      <w:r w:rsidRPr="00153B94">
        <w:rPr>
          <w:rFonts w:ascii="Arial" w:eastAsia="Arial" w:hAnsi="Arial" w:cs="Arial"/>
          <w:b/>
          <w:sz w:val="20"/>
          <w:szCs w:val="20"/>
        </w:rPr>
        <w:tab/>
      </w:r>
      <w:r w:rsidRPr="00153B94">
        <w:rPr>
          <w:rFonts w:ascii="Arial" w:eastAsia="Arial" w:hAnsi="Arial" w:cs="Arial"/>
          <w:b/>
          <w:sz w:val="20"/>
          <w:szCs w:val="20"/>
        </w:rPr>
        <w:tab/>
      </w:r>
      <w:r w:rsidRPr="00153B94">
        <w:rPr>
          <w:rFonts w:ascii="Arial" w:eastAsia="Arial" w:hAnsi="Arial" w:cs="Arial"/>
          <w:b/>
          <w:sz w:val="20"/>
          <w:szCs w:val="20"/>
        </w:rPr>
        <w:tab/>
      </w:r>
      <w:r w:rsidRPr="00153B94">
        <w:rPr>
          <w:rFonts w:ascii="Arial" w:eastAsia="Arial" w:hAnsi="Arial" w:cs="Arial"/>
          <w:b/>
          <w:sz w:val="20"/>
          <w:szCs w:val="20"/>
        </w:rPr>
        <w:tab/>
      </w:r>
      <w:r w:rsidRPr="00153B94">
        <w:rPr>
          <w:rFonts w:ascii="Arial" w:eastAsia="Arial" w:hAnsi="Arial" w:cs="Arial"/>
          <w:b/>
          <w:sz w:val="20"/>
          <w:szCs w:val="20"/>
        </w:rPr>
        <w:tab/>
        <w:t>[Chữ ký và họ tên đầy đủ]</w:t>
      </w:r>
      <w:r w:rsidRPr="00153B94">
        <w:rPr>
          <w:rFonts w:ascii="Arial" w:eastAsia="Arial" w:hAnsi="Arial" w:cs="Arial"/>
          <w:b/>
          <w:sz w:val="20"/>
          <w:szCs w:val="20"/>
        </w:rPr>
        <w:tab/>
      </w:r>
    </w:p>
    <w:p w14:paraId="4CDE6DFD" w14:textId="77777777" w:rsidR="00715D31" w:rsidRDefault="00715D31" w:rsidP="00153B94">
      <w:pPr>
        <w:suppressAutoHyphens/>
        <w:rPr>
          <w:rFonts w:ascii="Arial" w:eastAsia="Arial" w:hAnsi="Arial" w:cs="Arial"/>
          <w:b/>
          <w:sz w:val="20"/>
          <w:szCs w:val="20"/>
        </w:rPr>
        <w:sectPr w:rsidR="00715D31" w:rsidSect="00C9409C">
          <w:pgSz w:w="11906" w:h="16838" w:code="9"/>
          <w:pgMar w:top="990" w:right="1440" w:bottom="900" w:left="1800" w:header="720" w:footer="720" w:gutter="0"/>
          <w:cols w:space="720"/>
          <w:docGrid w:linePitch="299"/>
        </w:sectPr>
      </w:pPr>
    </w:p>
    <w:p w14:paraId="5627DA31"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ĐỀ XUẤT TÀI CHÍNH</w:t>
      </w:r>
    </w:p>
    <w:p w14:paraId="51EA5D58"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BÓC TÁCH CHI PHÍ</w:t>
      </w:r>
    </w:p>
    <w:p w14:paraId="270BE71D" w14:textId="77777777" w:rsidR="00153B94" w:rsidRPr="00153B94" w:rsidRDefault="00153B94" w:rsidP="00153B94">
      <w:pPr>
        <w:suppressAutoHyphens/>
        <w:rPr>
          <w:rFonts w:ascii="Arial" w:eastAsia="Arial" w:hAnsi="Arial" w:cs="Arial"/>
          <w:b/>
          <w:i/>
          <w:sz w:val="20"/>
          <w:szCs w:val="20"/>
        </w:rPr>
      </w:pPr>
      <w:r w:rsidRPr="00153B94">
        <w:rPr>
          <w:rFonts w:ascii="Arial" w:eastAsia="Arial" w:hAnsi="Arial" w:cs="Arial"/>
          <w:b/>
          <w:sz w:val="20"/>
          <w:szCs w:val="20"/>
        </w:rPr>
        <w:t xml:space="preserve">Tính toán chi tiết cho gói thầu [ </w:t>
      </w:r>
      <w:r w:rsidRPr="00153B94">
        <w:rPr>
          <w:rFonts w:ascii="Arial" w:eastAsia="Arial" w:hAnsi="Arial" w:cs="Arial"/>
          <w:b/>
          <w:i/>
          <w:sz w:val="20"/>
          <w:szCs w:val="20"/>
        </w:rPr>
        <w:t>nhập số và tên gói thầu]</w:t>
      </w: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53B94" w:rsidRPr="00153B94" w14:paraId="3811476B" w14:textId="77777777" w:rsidTr="00CF0CA0">
        <w:trPr>
          <w:cantSplit/>
        </w:trPr>
        <w:tc>
          <w:tcPr>
            <w:tcW w:w="4253" w:type="dxa"/>
            <w:tcBorders>
              <w:top w:val="single" w:sz="4" w:space="0" w:color="000000"/>
              <w:left w:val="single" w:sz="4" w:space="0" w:color="000000"/>
              <w:bottom w:val="single" w:sz="4" w:space="0" w:color="000000"/>
            </w:tcBorders>
          </w:tcPr>
          <w:p w14:paraId="48BAFCC5"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1. Tiền công (Đã bao gồm thuế TNCN)</w:t>
            </w:r>
          </w:p>
        </w:tc>
        <w:tc>
          <w:tcPr>
            <w:tcW w:w="992" w:type="dxa"/>
            <w:tcBorders>
              <w:top w:val="single" w:sz="4" w:space="0" w:color="000000"/>
              <w:left w:val="single" w:sz="4" w:space="0" w:color="000000"/>
              <w:bottom w:val="single" w:sz="4" w:space="0" w:color="000000"/>
            </w:tcBorders>
          </w:tcPr>
          <w:p w14:paraId="487FF898"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Đơn vị</w:t>
            </w:r>
          </w:p>
        </w:tc>
        <w:tc>
          <w:tcPr>
            <w:tcW w:w="1134" w:type="dxa"/>
            <w:tcBorders>
              <w:top w:val="single" w:sz="4" w:space="0" w:color="000000"/>
              <w:left w:val="single" w:sz="4" w:space="0" w:color="000000"/>
              <w:bottom w:val="single" w:sz="4" w:space="0" w:color="000000"/>
            </w:tcBorders>
          </w:tcPr>
          <w:p w14:paraId="7070AFB0"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Số lượng</w:t>
            </w:r>
          </w:p>
        </w:tc>
        <w:tc>
          <w:tcPr>
            <w:tcW w:w="1134" w:type="dxa"/>
            <w:tcBorders>
              <w:top w:val="single" w:sz="4" w:space="0" w:color="000000"/>
              <w:left w:val="single" w:sz="4" w:space="0" w:color="000000"/>
              <w:bottom w:val="single" w:sz="4" w:space="0" w:color="000000"/>
            </w:tcBorders>
          </w:tcPr>
          <w:p w14:paraId="2E10F64A"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5BC53864"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Số lượng</w:t>
            </w:r>
          </w:p>
        </w:tc>
      </w:tr>
      <w:tr w:rsidR="00153B94" w:rsidRPr="00153B94" w14:paraId="4FF1D863" w14:textId="77777777" w:rsidTr="00CF0CA0">
        <w:tc>
          <w:tcPr>
            <w:tcW w:w="4253" w:type="dxa"/>
            <w:tcBorders>
              <w:top w:val="single" w:sz="4" w:space="0" w:color="000000"/>
              <w:left w:val="single" w:sz="4" w:space="0" w:color="000000"/>
              <w:bottom w:val="single" w:sz="4" w:space="0" w:color="000000"/>
            </w:tcBorders>
          </w:tcPr>
          <w:p w14:paraId="09EDADB7"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1.1. Sản phẩm 1</w:t>
            </w:r>
          </w:p>
        </w:tc>
        <w:tc>
          <w:tcPr>
            <w:tcW w:w="992" w:type="dxa"/>
            <w:tcBorders>
              <w:top w:val="single" w:sz="4" w:space="0" w:color="000000"/>
              <w:left w:val="single" w:sz="4" w:space="0" w:color="000000"/>
              <w:bottom w:val="single" w:sz="4" w:space="0" w:color="000000"/>
            </w:tcBorders>
          </w:tcPr>
          <w:p w14:paraId="7E2DF0C9"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37B4EC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C89D03A"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E063A27" w14:textId="77777777" w:rsidR="00153B94" w:rsidRPr="00153B94" w:rsidRDefault="00153B94" w:rsidP="00153B94">
            <w:pPr>
              <w:suppressAutoHyphens/>
              <w:rPr>
                <w:rFonts w:ascii="Arial" w:eastAsia="Arial" w:hAnsi="Arial" w:cs="Arial"/>
                <w:sz w:val="20"/>
                <w:szCs w:val="20"/>
              </w:rPr>
            </w:pPr>
          </w:p>
        </w:tc>
      </w:tr>
      <w:tr w:rsidR="00153B94" w:rsidRPr="00153B94" w14:paraId="652D395C" w14:textId="77777777" w:rsidTr="00CF0CA0">
        <w:tc>
          <w:tcPr>
            <w:tcW w:w="4253" w:type="dxa"/>
            <w:tcBorders>
              <w:top w:val="single" w:sz="4" w:space="0" w:color="000000"/>
              <w:left w:val="single" w:sz="4" w:space="0" w:color="000000"/>
              <w:bottom w:val="single" w:sz="4" w:space="0" w:color="000000"/>
            </w:tcBorders>
          </w:tcPr>
          <w:p w14:paraId="0C072F4D"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1.1.1 Trưởng nhóm</w:t>
            </w:r>
          </w:p>
        </w:tc>
        <w:tc>
          <w:tcPr>
            <w:tcW w:w="992" w:type="dxa"/>
            <w:tcBorders>
              <w:top w:val="single" w:sz="4" w:space="0" w:color="000000"/>
              <w:left w:val="single" w:sz="4" w:space="0" w:color="000000"/>
              <w:bottom w:val="single" w:sz="4" w:space="0" w:color="000000"/>
            </w:tcBorders>
          </w:tcPr>
          <w:p w14:paraId="0AAE4E94"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C0940AE"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A0346E6"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1AC3D0C8" w14:textId="77777777" w:rsidR="00153B94" w:rsidRPr="00153B94" w:rsidRDefault="00153B94" w:rsidP="00153B94">
            <w:pPr>
              <w:suppressAutoHyphens/>
              <w:rPr>
                <w:rFonts w:ascii="Arial" w:eastAsia="Arial" w:hAnsi="Arial" w:cs="Arial"/>
                <w:sz w:val="20"/>
                <w:szCs w:val="20"/>
              </w:rPr>
            </w:pPr>
          </w:p>
        </w:tc>
      </w:tr>
      <w:tr w:rsidR="00153B94" w:rsidRPr="00153B94" w14:paraId="59C3C1DA" w14:textId="77777777" w:rsidTr="00CF0CA0">
        <w:tc>
          <w:tcPr>
            <w:tcW w:w="4253" w:type="dxa"/>
            <w:tcBorders>
              <w:top w:val="single" w:sz="4" w:space="0" w:color="000000"/>
              <w:left w:val="single" w:sz="4" w:space="0" w:color="000000"/>
              <w:bottom w:val="single" w:sz="4" w:space="0" w:color="000000"/>
            </w:tcBorders>
          </w:tcPr>
          <w:p w14:paraId="12FE5AD0"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1.1.2 Chuyên gia 1</w:t>
            </w:r>
          </w:p>
        </w:tc>
        <w:tc>
          <w:tcPr>
            <w:tcW w:w="992" w:type="dxa"/>
            <w:tcBorders>
              <w:top w:val="single" w:sz="4" w:space="0" w:color="000000"/>
              <w:left w:val="single" w:sz="4" w:space="0" w:color="000000"/>
              <w:bottom w:val="single" w:sz="4" w:space="0" w:color="000000"/>
            </w:tcBorders>
          </w:tcPr>
          <w:p w14:paraId="42EE8F9D"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50860C3"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D74F3CE"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4AB9ECF1" w14:textId="77777777" w:rsidR="00153B94" w:rsidRPr="00153B94" w:rsidRDefault="00153B94" w:rsidP="00153B94">
            <w:pPr>
              <w:suppressAutoHyphens/>
              <w:rPr>
                <w:rFonts w:ascii="Arial" w:eastAsia="Arial" w:hAnsi="Arial" w:cs="Arial"/>
                <w:sz w:val="20"/>
                <w:szCs w:val="20"/>
              </w:rPr>
            </w:pPr>
          </w:p>
        </w:tc>
      </w:tr>
      <w:tr w:rsidR="00153B94" w:rsidRPr="00153B94" w14:paraId="1F49C1D4" w14:textId="77777777" w:rsidTr="00CF0CA0">
        <w:tc>
          <w:tcPr>
            <w:tcW w:w="4253" w:type="dxa"/>
            <w:tcBorders>
              <w:top w:val="single" w:sz="4" w:space="0" w:color="000000"/>
              <w:left w:val="single" w:sz="4" w:space="0" w:color="000000"/>
              <w:bottom w:val="single" w:sz="4" w:space="0" w:color="000000"/>
            </w:tcBorders>
          </w:tcPr>
          <w:p w14:paraId="45F09C0A"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1.1.3 Chuyên gia 2</w:t>
            </w:r>
          </w:p>
        </w:tc>
        <w:tc>
          <w:tcPr>
            <w:tcW w:w="992" w:type="dxa"/>
            <w:tcBorders>
              <w:top w:val="single" w:sz="4" w:space="0" w:color="000000"/>
              <w:left w:val="single" w:sz="4" w:space="0" w:color="000000"/>
              <w:bottom w:val="single" w:sz="4" w:space="0" w:color="000000"/>
            </w:tcBorders>
          </w:tcPr>
          <w:p w14:paraId="3A9F0F4A"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031A53B1"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4095D8E"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1656E988" w14:textId="77777777" w:rsidR="00153B94" w:rsidRPr="00153B94" w:rsidRDefault="00153B94" w:rsidP="00153B94">
            <w:pPr>
              <w:suppressAutoHyphens/>
              <w:rPr>
                <w:rFonts w:ascii="Arial" w:eastAsia="Arial" w:hAnsi="Arial" w:cs="Arial"/>
                <w:sz w:val="20"/>
                <w:szCs w:val="20"/>
              </w:rPr>
            </w:pPr>
          </w:p>
        </w:tc>
      </w:tr>
      <w:tr w:rsidR="00153B94" w:rsidRPr="00153B94" w14:paraId="455BAFF7" w14:textId="77777777" w:rsidTr="00CF0CA0">
        <w:tc>
          <w:tcPr>
            <w:tcW w:w="4253" w:type="dxa"/>
            <w:tcBorders>
              <w:top w:val="single" w:sz="4" w:space="0" w:color="000000"/>
              <w:left w:val="single" w:sz="4" w:space="0" w:color="000000"/>
              <w:bottom w:val="single" w:sz="4" w:space="0" w:color="000000"/>
            </w:tcBorders>
          </w:tcPr>
          <w:p w14:paraId="6B9D9710"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17B931BB"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6B5A295"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12B0B30"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1B592135" w14:textId="77777777" w:rsidR="00153B94" w:rsidRPr="00153B94" w:rsidRDefault="00153B94" w:rsidP="00153B94">
            <w:pPr>
              <w:suppressAutoHyphens/>
              <w:rPr>
                <w:rFonts w:ascii="Arial" w:eastAsia="Arial" w:hAnsi="Arial" w:cs="Arial"/>
                <w:sz w:val="20"/>
                <w:szCs w:val="20"/>
              </w:rPr>
            </w:pPr>
          </w:p>
        </w:tc>
      </w:tr>
      <w:tr w:rsidR="00153B94" w:rsidRPr="00153B94" w14:paraId="48BB60DB" w14:textId="77777777" w:rsidTr="00CF0CA0">
        <w:tc>
          <w:tcPr>
            <w:tcW w:w="4253" w:type="dxa"/>
            <w:tcBorders>
              <w:top w:val="single" w:sz="4" w:space="0" w:color="000000"/>
              <w:left w:val="single" w:sz="4" w:space="0" w:color="000000"/>
              <w:bottom w:val="single" w:sz="4" w:space="0" w:color="000000"/>
            </w:tcBorders>
          </w:tcPr>
          <w:p w14:paraId="697A7C08"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1.2 Sản phẩm 2</w:t>
            </w:r>
          </w:p>
        </w:tc>
        <w:tc>
          <w:tcPr>
            <w:tcW w:w="992" w:type="dxa"/>
            <w:tcBorders>
              <w:top w:val="single" w:sz="4" w:space="0" w:color="000000"/>
              <w:left w:val="single" w:sz="4" w:space="0" w:color="000000"/>
              <w:bottom w:val="single" w:sz="4" w:space="0" w:color="000000"/>
            </w:tcBorders>
          </w:tcPr>
          <w:p w14:paraId="1AF52EED"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B1602C7"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6756D7A"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01F5AB5B" w14:textId="77777777" w:rsidR="00153B94" w:rsidRPr="00153B94" w:rsidRDefault="00153B94" w:rsidP="00153B94">
            <w:pPr>
              <w:suppressAutoHyphens/>
              <w:rPr>
                <w:rFonts w:ascii="Arial" w:eastAsia="Arial" w:hAnsi="Arial" w:cs="Arial"/>
                <w:sz w:val="20"/>
                <w:szCs w:val="20"/>
              </w:rPr>
            </w:pPr>
          </w:p>
        </w:tc>
      </w:tr>
      <w:tr w:rsidR="00153B94" w:rsidRPr="00153B94" w14:paraId="1256AE05" w14:textId="77777777" w:rsidTr="00CF0CA0">
        <w:tc>
          <w:tcPr>
            <w:tcW w:w="4253" w:type="dxa"/>
            <w:tcBorders>
              <w:top w:val="single" w:sz="4" w:space="0" w:color="000000"/>
              <w:left w:val="single" w:sz="4" w:space="0" w:color="000000"/>
              <w:bottom w:val="single" w:sz="4" w:space="0" w:color="000000"/>
            </w:tcBorders>
          </w:tcPr>
          <w:p w14:paraId="577F7E23"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1.2.1 Trưởng nhóm</w:t>
            </w:r>
          </w:p>
        </w:tc>
        <w:tc>
          <w:tcPr>
            <w:tcW w:w="992" w:type="dxa"/>
            <w:tcBorders>
              <w:top w:val="single" w:sz="4" w:space="0" w:color="000000"/>
              <w:left w:val="single" w:sz="4" w:space="0" w:color="000000"/>
              <w:bottom w:val="single" w:sz="4" w:space="0" w:color="000000"/>
            </w:tcBorders>
          </w:tcPr>
          <w:p w14:paraId="5116E79F"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6C08F9B"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4522D23"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6F9A6D0E" w14:textId="77777777" w:rsidR="00153B94" w:rsidRPr="00153B94" w:rsidRDefault="00153B94" w:rsidP="00153B94">
            <w:pPr>
              <w:suppressAutoHyphens/>
              <w:rPr>
                <w:rFonts w:ascii="Arial" w:eastAsia="Arial" w:hAnsi="Arial" w:cs="Arial"/>
                <w:sz w:val="20"/>
                <w:szCs w:val="20"/>
              </w:rPr>
            </w:pPr>
          </w:p>
        </w:tc>
      </w:tr>
      <w:tr w:rsidR="00153B94" w:rsidRPr="00153B94" w14:paraId="28C64E7C" w14:textId="77777777" w:rsidTr="00CF0CA0">
        <w:tc>
          <w:tcPr>
            <w:tcW w:w="4253" w:type="dxa"/>
            <w:tcBorders>
              <w:top w:val="single" w:sz="4" w:space="0" w:color="000000"/>
              <w:left w:val="single" w:sz="4" w:space="0" w:color="000000"/>
              <w:bottom w:val="single" w:sz="4" w:space="0" w:color="000000"/>
            </w:tcBorders>
          </w:tcPr>
          <w:p w14:paraId="225EBA1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1.2.2 Chuyên gia 1</w:t>
            </w:r>
          </w:p>
        </w:tc>
        <w:tc>
          <w:tcPr>
            <w:tcW w:w="992" w:type="dxa"/>
            <w:tcBorders>
              <w:top w:val="single" w:sz="4" w:space="0" w:color="000000"/>
              <w:left w:val="single" w:sz="4" w:space="0" w:color="000000"/>
              <w:bottom w:val="single" w:sz="4" w:space="0" w:color="000000"/>
            </w:tcBorders>
          </w:tcPr>
          <w:p w14:paraId="271556F3"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8B57F4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65E04F7C"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69562495" w14:textId="77777777" w:rsidR="00153B94" w:rsidRPr="00153B94" w:rsidRDefault="00153B94" w:rsidP="00153B94">
            <w:pPr>
              <w:suppressAutoHyphens/>
              <w:rPr>
                <w:rFonts w:ascii="Arial" w:eastAsia="Arial" w:hAnsi="Arial" w:cs="Arial"/>
                <w:sz w:val="20"/>
                <w:szCs w:val="20"/>
              </w:rPr>
            </w:pPr>
          </w:p>
        </w:tc>
      </w:tr>
      <w:tr w:rsidR="00153B94" w:rsidRPr="00153B94" w14:paraId="6D2A5355" w14:textId="77777777" w:rsidTr="00CF0CA0">
        <w:tc>
          <w:tcPr>
            <w:tcW w:w="4253" w:type="dxa"/>
            <w:tcBorders>
              <w:top w:val="single" w:sz="4" w:space="0" w:color="000000"/>
              <w:left w:val="single" w:sz="4" w:space="0" w:color="000000"/>
              <w:bottom w:val="single" w:sz="4" w:space="0" w:color="000000"/>
            </w:tcBorders>
          </w:tcPr>
          <w:p w14:paraId="5ABDA32B"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1.2.3 Chuyên gia 2</w:t>
            </w:r>
          </w:p>
        </w:tc>
        <w:tc>
          <w:tcPr>
            <w:tcW w:w="992" w:type="dxa"/>
            <w:tcBorders>
              <w:top w:val="single" w:sz="4" w:space="0" w:color="000000"/>
              <w:left w:val="single" w:sz="4" w:space="0" w:color="000000"/>
              <w:bottom w:val="single" w:sz="4" w:space="0" w:color="000000"/>
            </w:tcBorders>
          </w:tcPr>
          <w:p w14:paraId="3829845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BC6974F"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7CA770C9"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3E9ECCF9" w14:textId="77777777" w:rsidR="00153B94" w:rsidRPr="00153B94" w:rsidRDefault="00153B94" w:rsidP="00153B94">
            <w:pPr>
              <w:suppressAutoHyphens/>
              <w:rPr>
                <w:rFonts w:ascii="Arial" w:eastAsia="Arial" w:hAnsi="Arial" w:cs="Arial"/>
                <w:sz w:val="20"/>
                <w:szCs w:val="20"/>
              </w:rPr>
            </w:pPr>
          </w:p>
        </w:tc>
      </w:tr>
      <w:tr w:rsidR="00153B94" w:rsidRPr="00153B94" w14:paraId="6BA8408A" w14:textId="77777777" w:rsidTr="00CF0CA0">
        <w:tc>
          <w:tcPr>
            <w:tcW w:w="4253" w:type="dxa"/>
            <w:tcBorders>
              <w:top w:val="single" w:sz="4" w:space="0" w:color="000000"/>
              <w:left w:val="single" w:sz="4" w:space="0" w:color="000000"/>
              <w:bottom w:val="single" w:sz="4" w:space="0" w:color="000000"/>
            </w:tcBorders>
          </w:tcPr>
          <w:p w14:paraId="0BCBCCC8"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247BD38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D6E7E5E"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2F2A8F3"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42485316" w14:textId="77777777" w:rsidR="00153B94" w:rsidRPr="00153B94" w:rsidRDefault="00153B94" w:rsidP="00153B94">
            <w:pPr>
              <w:suppressAutoHyphens/>
              <w:rPr>
                <w:rFonts w:ascii="Arial" w:eastAsia="Arial" w:hAnsi="Arial" w:cs="Arial"/>
                <w:sz w:val="20"/>
                <w:szCs w:val="20"/>
              </w:rPr>
            </w:pPr>
          </w:p>
        </w:tc>
      </w:tr>
      <w:tr w:rsidR="00153B94" w:rsidRPr="00153B94" w14:paraId="24DC023D" w14:textId="77777777" w:rsidTr="00CF0CA0">
        <w:tc>
          <w:tcPr>
            <w:tcW w:w="4253" w:type="dxa"/>
            <w:tcBorders>
              <w:top w:val="single" w:sz="4" w:space="0" w:color="000000"/>
              <w:left w:val="single" w:sz="4" w:space="0" w:color="000000"/>
              <w:bottom w:val="single" w:sz="4" w:space="0" w:color="000000"/>
            </w:tcBorders>
          </w:tcPr>
          <w:p w14:paraId="30C0EE43"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1.3. Sản phẩm 3</w:t>
            </w:r>
          </w:p>
        </w:tc>
        <w:tc>
          <w:tcPr>
            <w:tcW w:w="992" w:type="dxa"/>
            <w:tcBorders>
              <w:top w:val="single" w:sz="4" w:space="0" w:color="000000"/>
              <w:left w:val="single" w:sz="4" w:space="0" w:color="000000"/>
              <w:bottom w:val="single" w:sz="4" w:space="0" w:color="000000"/>
            </w:tcBorders>
          </w:tcPr>
          <w:p w14:paraId="74814B31"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1F2E8240"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6479702"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37905B1" w14:textId="77777777" w:rsidR="00153B94" w:rsidRPr="00153B94" w:rsidRDefault="00153B94" w:rsidP="00153B94">
            <w:pPr>
              <w:suppressAutoHyphens/>
              <w:rPr>
                <w:rFonts w:ascii="Arial" w:eastAsia="Arial" w:hAnsi="Arial" w:cs="Arial"/>
                <w:sz w:val="20"/>
                <w:szCs w:val="20"/>
              </w:rPr>
            </w:pPr>
          </w:p>
        </w:tc>
      </w:tr>
      <w:tr w:rsidR="00153B94" w:rsidRPr="00153B94" w14:paraId="6C373412" w14:textId="77777777" w:rsidTr="00CF0CA0">
        <w:tc>
          <w:tcPr>
            <w:tcW w:w="4253" w:type="dxa"/>
            <w:tcBorders>
              <w:top w:val="single" w:sz="4" w:space="0" w:color="000000"/>
              <w:left w:val="single" w:sz="4" w:space="0" w:color="000000"/>
              <w:bottom w:val="single" w:sz="4" w:space="0" w:color="000000"/>
            </w:tcBorders>
          </w:tcPr>
          <w:p w14:paraId="274E94B6"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1.3.1 Trưởng nhóm</w:t>
            </w:r>
          </w:p>
        </w:tc>
        <w:tc>
          <w:tcPr>
            <w:tcW w:w="992" w:type="dxa"/>
            <w:tcBorders>
              <w:top w:val="single" w:sz="4" w:space="0" w:color="000000"/>
              <w:left w:val="single" w:sz="4" w:space="0" w:color="000000"/>
              <w:bottom w:val="single" w:sz="4" w:space="0" w:color="000000"/>
            </w:tcBorders>
          </w:tcPr>
          <w:p w14:paraId="0CABC69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4EE325F"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10F4419"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31B447E7" w14:textId="77777777" w:rsidR="00153B94" w:rsidRPr="00153B94" w:rsidRDefault="00153B94" w:rsidP="00153B94">
            <w:pPr>
              <w:suppressAutoHyphens/>
              <w:rPr>
                <w:rFonts w:ascii="Arial" w:eastAsia="Arial" w:hAnsi="Arial" w:cs="Arial"/>
                <w:sz w:val="20"/>
                <w:szCs w:val="20"/>
              </w:rPr>
            </w:pPr>
          </w:p>
        </w:tc>
      </w:tr>
      <w:tr w:rsidR="00153B94" w:rsidRPr="00153B94" w14:paraId="3B9EBDA8" w14:textId="77777777" w:rsidTr="00CF0CA0">
        <w:tc>
          <w:tcPr>
            <w:tcW w:w="4253" w:type="dxa"/>
            <w:tcBorders>
              <w:top w:val="single" w:sz="4" w:space="0" w:color="000000"/>
              <w:left w:val="single" w:sz="4" w:space="0" w:color="000000"/>
              <w:bottom w:val="single" w:sz="4" w:space="0" w:color="000000"/>
            </w:tcBorders>
          </w:tcPr>
          <w:p w14:paraId="1CD57780"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1.3.2 Chuyên gia 1</w:t>
            </w:r>
          </w:p>
        </w:tc>
        <w:tc>
          <w:tcPr>
            <w:tcW w:w="992" w:type="dxa"/>
            <w:tcBorders>
              <w:top w:val="single" w:sz="4" w:space="0" w:color="000000"/>
              <w:left w:val="single" w:sz="4" w:space="0" w:color="000000"/>
              <w:bottom w:val="single" w:sz="4" w:space="0" w:color="000000"/>
            </w:tcBorders>
          </w:tcPr>
          <w:p w14:paraId="44561EC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6E77164"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7F5CC89"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5BB4A159" w14:textId="77777777" w:rsidR="00153B94" w:rsidRPr="00153B94" w:rsidRDefault="00153B94" w:rsidP="00153B94">
            <w:pPr>
              <w:suppressAutoHyphens/>
              <w:rPr>
                <w:rFonts w:ascii="Arial" w:eastAsia="Arial" w:hAnsi="Arial" w:cs="Arial"/>
                <w:sz w:val="20"/>
                <w:szCs w:val="20"/>
              </w:rPr>
            </w:pPr>
          </w:p>
        </w:tc>
      </w:tr>
      <w:tr w:rsidR="00153B94" w:rsidRPr="00153B94" w14:paraId="38B6D386" w14:textId="77777777" w:rsidTr="00CF0CA0">
        <w:tc>
          <w:tcPr>
            <w:tcW w:w="4253" w:type="dxa"/>
            <w:tcBorders>
              <w:top w:val="single" w:sz="4" w:space="0" w:color="000000"/>
              <w:left w:val="single" w:sz="4" w:space="0" w:color="000000"/>
            </w:tcBorders>
          </w:tcPr>
          <w:p w14:paraId="53DEA63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1.3.3 Chuyên gia 2</w:t>
            </w:r>
          </w:p>
        </w:tc>
        <w:tc>
          <w:tcPr>
            <w:tcW w:w="992" w:type="dxa"/>
            <w:tcBorders>
              <w:top w:val="single" w:sz="4" w:space="0" w:color="000000"/>
              <w:left w:val="single" w:sz="4" w:space="0" w:color="000000"/>
            </w:tcBorders>
          </w:tcPr>
          <w:p w14:paraId="1F9B005E"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1869EA12"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tcBorders>
          </w:tcPr>
          <w:p w14:paraId="324578CD"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2E381628" w14:textId="77777777" w:rsidR="00153B94" w:rsidRPr="00153B94" w:rsidRDefault="00153B94" w:rsidP="00153B94">
            <w:pPr>
              <w:suppressAutoHyphens/>
              <w:rPr>
                <w:rFonts w:ascii="Arial" w:eastAsia="Arial" w:hAnsi="Arial" w:cs="Arial"/>
                <w:sz w:val="20"/>
                <w:szCs w:val="20"/>
              </w:rPr>
            </w:pPr>
          </w:p>
        </w:tc>
      </w:tr>
      <w:tr w:rsidR="00153B94" w:rsidRPr="00153B94" w14:paraId="12248187" w14:textId="77777777" w:rsidTr="00CF0CA0">
        <w:tc>
          <w:tcPr>
            <w:tcW w:w="4253" w:type="dxa"/>
            <w:tcBorders>
              <w:top w:val="single" w:sz="4" w:space="0" w:color="000000"/>
              <w:left w:val="single" w:sz="4" w:space="0" w:color="000000"/>
            </w:tcBorders>
          </w:tcPr>
          <w:p w14:paraId="58DD9119"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992" w:type="dxa"/>
            <w:tcBorders>
              <w:top w:val="single" w:sz="4" w:space="0" w:color="000000"/>
              <w:left w:val="single" w:sz="4" w:space="0" w:color="000000"/>
            </w:tcBorders>
          </w:tcPr>
          <w:p w14:paraId="4714489E"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7032BBBF"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6559933C"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38724096" w14:textId="77777777" w:rsidR="00153B94" w:rsidRPr="00153B94" w:rsidRDefault="00153B94" w:rsidP="00153B94">
            <w:pPr>
              <w:suppressAutoHyphens/>
              <w:rPr>
                <w:rFonts w:ascii="Arial" w:eastAsia="Arial" w:hAnsi="Arial" w:cs="Arial"/>
                <w:sz w:val="20"/>
                <w:szCs w:val="20"/>
              </w:rPr>
            </w:pPr>
          </w:p>
        </w:tc>
      </w:tr>
      <w:tr w:rsidR="00153B94" w:rsidRPr="00153B94" w14:paraId="4702E65E" w14:textId="77777777" w:rsidTr="00CF0CA0">
        <w:trPr>
          <w:cantSplit/>
        </w:trPr>
        <w:tc>
          <w:tcPr>
            <w:tcW w:w="7513" w:type="dxa"/>
            <w:gridSpan w:val="4"/>
            <w:tcBorders>
              <w:top w:val="single" w:sz="4" w:space="0" w:color="000000"/>
              <w:left w:val="single" w:sz="4" w:space="0" w:color="000000"/>
              <w:bottom w:val="single" w:sz="4" w:space="0" w:color="000000"/>
            </w:tcBorders>
          </w:tcPr>
          <w:p w14:paraId="1D89D30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B70F20E" w14:textId="77777777" w:rsidR="00153B94" w:rsidRPr="00153B94" w:rsidRDefault="00153B94" w:rsidP="00153B94">
            <w:pPr>
              <w:suppressAutoHyphens/>
              <w:rPr>
                <w:rFonts w:ascii="Arial" w:eastAsia="Arial" w:hAnsi="Arial" w:cs="Arial"/>
                <w:sz w:val="20"/>
                <w:szCs w:val="20"/>
              </w:rPr>
            </w:pPr>
          </w:p>
        </w:tc>
      </w:tr>
      <w:tr w:rsidR="00153B94" w:rsidRPr="00153B94" w14:paraId="70AA1A2D" w14:textId="77777777" w:rsidTr="00CF0CA0">
        <w:trPr>
          <w:cantSplit/>
        </w:trPr>
        <w:tc>
          <w:tcPr>
            <w:tcW w:w="9431" w:type="dxa"/>
            <w:gridSpan w:val="5"/>
            <w:tcBorders>
              <w:left w:val="single" w:sz="4" w:space="0" w:color="000000"/>
              <w:bottom w:val="single" w:sz="4" w:space="0" w:color="000000"/>
              <w:right w:val="single" w:sz="4" w:space="0" w:color="000000"/>
            </w:tcBorders>
          </w:tcPr>
          <w:p w14:paraId="554C7179"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2. Trợ cấp, chỗ ở, chi phí đi lại (Đã bao gồm thuế phí liên quan)</w:t>
            </w:r>
          </w:p>
        </w:tc>
      </w:tr>
      <w:tr w:rsidR="00153B94" w:rsidRPr="00153B94" w14:paraId="0D9F76BF" w14:textId="77777777" w:rsidTr="00CF0CA0">
        <w:tc>
          <w:tcPr>
            <w:tcW w:w="4253" w:type="dxa"/>
            <w:tcBorders>
              <w:top w:val="single" w:sz="4" w:space="0" w:color="000000"/>
              <w:left w:val="single" w:sz="4" w:space="0" w:color="000000"/>
              <w:bottom w:val="single" w:sz="4" w:space="0" w:color="000000"/>
            </w:tcBorders>
          </w:tcPr>
          <w:p w14:paraId="48BB2DC7" w14:textId="77777777" w:rsidR="00153B94" w:rsidRPr="00153B94" w:rsidRDefault="00153B94" w:rsidP="00153B94">
            <w:pPr>
              <w:suppressAutoHyphens/>
              <w:rPr>
                <w:rFonts w:ascii="Arial" w:eastAsia="Arial" w:hAnsi="Arial" w:cs="Arial"/>
                <w:sz w:val="20"/>
                <w:szCs w:val="20"/>
                <w:lang w:val="en-US"/>
              </w:rPr>
            </w:pPr>
            <w:r w:rsidRPr="00153B94">
              <w:rPr>
                <w:rFonts w:ascii="Arial" w:eastAsia="Arial" w:hAnsi="Arial" w:cs="Arial"/>
                <w:sz w:val="20"/>
                <w:szCs w:val="20"/>
              </w:rPr>
              <w:t xml:space="preserve">2.1 </w:t>
            </w:r>
            <w:r w:rsidRPr="00153B94">
              <w:rPr>
                <w:rFonts w:ascii="Arial" w:eastAsia="Arial" w:hAnsi="Arial" w:cs="Arial"/>
                <w:sz w:val="20"/>
                <w:szCs w:val="20"/>
                <w:lang w:val="en-US"/>
              </w:rPr>
              <w:t>Trợ cấp công tác</w:t>
            </w:r>
          </w:p>
        </w:tc>
        <w:tc>
          <w:tcPr>
            <w:tcW w:w="992" w:type="dxa"/>
            <w:tcBorders>
              <w:top w:val="single" w:sz="4" w:space="0" w:color="000000"/>
              <w:left w:val="single" w:sz="4" w:space="0" w:color="000000"/>
              <w:bottom w:val="single" w:sz="4" w:space="0" w:color="000000"/>
            </w:tcBorders>
          </w:tcPr>
          <w:p w14:paraId="4FD807D4"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DB1365E"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027F92A3"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73292C90" w14:textId="77777777" w:rsidR="00153B94" w:rsidRPr="00153B94" w:rsidRDefault="00153B94" w:rsidP="00153B94">
            <w:pPr>
              <w:suppressAutoHyphens/>
              <w:rPr>
                <w:rFonts w:ascii="Arial" w:eastAsia="Arial" w:hAnsi="Arial" w:cs="Arial"/>
                <w:sz w:val="20"/>
                <w:szCs w:val="20"/>
              </w:rPr>
            </w:pPr>
          </w:p>
        </w:tc>
      </w:tr>
      <w:tr w:rsidR="00153B94" w:rsidRPr="00153B94" w14:paraId="59276C47" w14:textId="77777777" w:rsidTr="00CF0CA0">
        <w:tc>
          <w:tcPr>
            <w:tcW w:w="4253" w:type="dxa"/>
            <w:tcBorders>
              <w:top w:val="single" w:sz="4" w:space="0" w:color="000000"/>
              <w:left w:val="single" w:sz="4" w:space="0" w:color="000000"/>
            </w:tcBorders>
          </w:tcPr>
          <w:p w14:paraId="399B2D1E" w14:textId="77777777" w:rsidR="00153B94" w:rsidRPr="00153B94" w:rsidRDefault="00153B94" w:rsidP="00153B94">
            <w:pPr>
              <w:suppressAutoHyphens/>
              <w:rPr>
                <w:rFonts w:ascii="Arial" w:eastAsia="Arial" w:hAnsi="Arial" w:cs="Arial"/>
                <w:sz w:val="20"/>
                <w:szCs w:val="20"/>
                <w:lang w:val="en-US"/>
              </w:rPr>
            </w:pPr>
            <w:r w:rsidRPr="00153B94">
              <w:rPr>
                <w:rFonts w:ascii="Arial" w:eastAsia="Arial" w:hAnsi="Arial" w:cs="Arial"/>
                <w:sz w:val="20"/>
                <w:szCs w:val="20"/>
              </w:rPr>
              <w:t xml:space="preserve">2.2 </w:t>
            </w:r>
            <w:r w:rsidRPr="00153B94">
              <w:rPr>
                <w:rFonts w:ascii="Arial" w:eastAsia="Arial" w:hAnsi="Arial" w:cs="Arial"/>
                <w:sz w:val="20"/>
                <w:szCs w:val="20"/>
                <w:lang w:val="en-US"/>
              </w:rPr>
              <w:t>Phòng nghỉ</w:t>
            </w:r>
          </w:p>
        </w:tc>
        <w:tc>
          <w:tcPr>
            <w:tcW w:w="992" w:type="dxa"/>
            <w:tcBorders>
              <w:top w:val="single" w:sz="4" w:space="0" w:color="000000"/>
              <w:left w:val="single" w:sz="4" w:space="0" w:color="000000"/>
            </w:tcBorders>
          </w:tcPr>
          <w:p w14:paraId="111EA66D"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5FE364DC"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tcBorders>
          </w:tcPr>
          <w:p w14:paraId="31A12DC8"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0F660DAD" w14:textId="77777777" w:rsidR="00153B94" w:rsidRPr="00153B94" w:rsidRDefault="00153B94" w:rsidP="00153B94">
            <w:pPr>
              <w:suppressAutoHyphens/>
              <w:rPr>
                <w:rFonts w:ascii="Arial" w:eastAsia="Arial" w:hAnsi="Arial" w:cs="Arial"/>
                <w:sz w:val="20"/>
                <w:szCs w:val="20"/>
              </w:rPr>
            </w:pPr>
          </w:p>
        </w:tc>
      </w:tr>
      <w:tr w:rsidR="00153B94" w:rsidRPr="00153B94" w14:paraId="08DF186F" w14:textId="77777777" w:rsidTr="00CF0CA0">
        <w:tc>
          <w:tcPr>
            <w:tcW w:w="4253" w:type="dxa"/>
            <w:tcBorders>
              <w:top w:val="single" w:sz="4" w:space="0" w:color="000000"/>
              <w:left w:val="single" w:sz="4" w:space="0" w:color="000000"/>
            </w:tcBorders>
          </w:tcPr>
          <w:p w14:paraId="5871D61B"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992" w:type="dxa"/>
            <w:tcBorders>
              <w:top w:val="single" w:sz="4" w:space="0" w:color="000000"/>
              <w:left w:val="single" w:sz="4" w:space="0" w:color="000000"/>
            </w:tcBorders>
          </w:tcPr>
          <w:p w14:paraId="222F9C62"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178F158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673978D0"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22DCBA2D" w14:textId="77777777" w:rsidR="00153B94" w:rsidRPr="00153B94" w:rsidRDefault="00153B94" w:rsidP="00153B94">
            <w:pPr>
              <w:suppressAutoHyphens/>
              <w:rPr>
                <w:rFonts w:ascii="Arial" w:eastAsia="Arial" w:hAnsi="Arial" w:cs="Arial"/>
                <w:sz w:val="20"/>
                <w:szCs w:val="20"/>
              </w:rPr>
            </w:pPr>
          </w:p>
        </w:tc>
      </w:tr>
      <w:tr w:rsidR="00153B94" w:rsidRPr="00153B94" w14:paraId="53684E7B" w14:textId="77777777" w:rsidTr="00CF0CA0">
        <w:trPr>
          <w:cantSplit/>
        </w:trPr>
        <w:tc>
          <w:tcPr>
            <w:tcW w:w="7513" w:type="dxa"/>
            <w:gridSpan w:val="4"/>
            <w:tcBorders>
              <w:top w:val="single" w:sz="4" w:space="0" w:color="000000"/>
              <w:left w:val="single" w:sz="4" w:space="0" w:color="000000"/>
              <w:bottom w:val="single" w:sz="4" w:space="0" w:color="000000"/>
            </w:tcBorders>
          </w:tcPr>
          <w:p w14:paraId="71B903C2"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1D21479" w14:textId="77777777" w:rsidR="00153B94" w:rsidRPr="00153B94" w:rsidRDefault="00153B94" w:rsidP="00153B94">
            <w:pPr>
              <w:suppressAutoHyphens/>
              <w:rPr>
                <w:rFonts w:ascii="Arial" w:eastAsia="Arial" w:hAnsi="Arial" w:cs="Arial"/>
                <w:b/>
                <w:sz w:val="20"/>
                <w:szCs w:val="20"/>
              </w:rPr>
            </w:pPr>
          </w:p>
        </w:tc>
      </w:tr>
      <w:tr w:rsidR="00153B94" w:rsidRPr="00153B94" w14:paraId="4CE5529D" w14:textId="77777777" w:rsidTr="00CF0CA0">
        <w:trPr>
          <w:cantSplit/>
        </w:trPr>
        <w:tc>
          <w:tcPr>
            <w:tcW w:w="9431" w:type="dxa"/>
            <w:gridSpan w:val="5"/>
            <w:tcBorders>
              <w:left w:val="single" w:sz="4" w:space="0" w:color="000000"/>
              <w:bottom w:val="single" w:sz="4" w:space="0" w:color="000000"/>
              <w:right w:val="single" w:sz="4" w:space="0" w:color="000000"/>
            </w:tcBorders>
          </w:tcPr>
          <w:p w14:paraId="6397AD6E"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3. Chi phí đi lại và vận chuyển (Đã bao gồm thuế phí liên quan)</w:t>
            </w:r>
          </w:p>
        </w:tc>
      </w:tr>
      <w:tr w:rsidR="00153B94" w:rsidRPr="00153B94" w14:paraId="617AF418" w14:textId="77777777" w:rsidTr="00CF0CA0">
        <w:tc>
          <w:tcPr>
            <w:tcW w:w="4253" w:type="dxa"/>
            <w:tcBorders>
              <w:top w:val="single" w:sz="4" w:space="0" w:color="000000"/>
              <w:left w:val="single" w:sz="4" w:space="0" w:color="000000"/>
              <w:bottom w:val="single" w:sz="4" w:space="0" w:color="000000"/>
            </w:tcBorders>
          </w:tcPr>
          <w:p w14:paraId="149F425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3.1 Thuê/cho thuê xe</w:t>
            </w:r>
          </w:p>
        </w:tc>
        <w:tc>
          <w:tcPr>
            <w:tcW w:w="992" w:type="dxa"/>
            <w:tcBorders>
              <w:top w:val="single" w:sz="4" w:space="0" w:color="000000"/>
              <w:left w:val="single" w:sz="4" w:space="0" w:color="000000"/>
              <w:bottom w:val="single" w:sz="4" w:space="0" w:color="000000"/>
            </w:tcBorders>
          </w:tcPr>
          <w:p w14:paraId="3CC05C92"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AAC0E87"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75B62170"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672DC211" w14:textId="77777777" w:rsidR="00153B94" w:rsidRPr="00153B94" w:rsidRDefault="00153B94" w:rsidP="00153B94">
            <w:pPr>
              <w:suppressAutoHyphens/>
              <w:rPr>
                <w:rFonts w:ascii="Arial" w:eastAsia="Arial" w:hAnsi="Arial" w:cs="Arial"/>
                <w:sz w:val="20"/>
                <w:szCs w:val="20"/>
              </w:rPr>
            </w:pPr>
          </w:p>
        </w:tc>
      </w:tr>
      <w:tr w:rsidR="00153B94" w:rsidRPr="00153B94" w14:paraId="72A3522E" w14:textId="77777777" w:rsidTr="00CF0CA0">
        <w:tc>
          <w:tcPr>
            <w:tcW w:w="4253" w:type="dxa"/>
            <w:tcBorders>
              <w:top w:val="single" w:sz="4" w:space="0" w:color="000000"/>
              <w:left w:val="single" w:sz="4" w:space="0" w:color="000000"/>
            </w:tcBorders>
          </w:tcPr>
          <w:p w14:paraId="44F32877"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3.2 Vận chuyển địa phương khác (ngắn hạn, cao điểm)</w:t>
            </w:r>
          </w:p>
        </w:tc>
        <w:tc>
          <w:tcPr>
            <w:tcW w:w="992" w:type="dxa"/>
            <w:tcBorders>
              <w:top w:val="single" w:sz="4" w:space="0" w:color="000000"/>
              <w:left w:val="single" w:sz="4" w:space="0" w:color="000000"/>
            </w:tcBorders>
          </w:tcPr>
          <w:p w14:paraId="3F643EB6"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tcBorders>
          </w:tcPr>
          <w:p w14:paraId="03C6B206"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tcBorders>
          </w:tcPr>
          <w:p w14:paraId="78A844DA"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6A6653A2" w14:textId="77777777" w:rsidR="00153B94" w:rsidRPr="00153B94" w:rsidRDefault="00153B94" w:rsidP="00153B94">
            <w:pPr>
              <w:suppressAutoHyphens/>
              <w:rPr>
                <w:rFonts w:ascii="Arial" w:eastAsia="Arial" w:hAnsi="Arial" w:cs="Arial"/>
                <w:sz w:val="20"/>
                <w:szCs w:val="20"/>
              </w:rPr>
            </w:pPr>
          </w:p>
        </w:tc>
      </w:tr>
      <w:tr w:rsidR="00153B94" w:rsidRPr="00153B94" w14:paraId="32E0ED19" w14:textId="77777777" w:rsidTr="00CF0CA0">
        <w:tc>
          <w:tcPr>
            <w:tcW w:w="4253" w:type="dxa"/>
            <w:tcBorders>
              <w:top w:val="single" w:sz="4" w:space="0" w:color="000000"/>
              <w:left w:val="single" w:sz="4" w:space="0" w:color="000000"/>
              <w:bottom w:val="single" w:sz="4" w:space="0" w:color="000000"/>
            </w:tcBorders>
          </w:tcPr>
          <w:p w14:paraId="7E9490DD"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3.3 Chuyến bay</w:t>
            </w:r>
          </w:p>
        </w:tc>
        <w:tc>
          <w:tcPr>
            <w:tcW w:w="992" w:type="dxa"/>
            <w:tcBorders>
              <w:top w:val="single" w:sz="4" w:space="0" w:color="000000"/>
              <w:left w:val="single" w:sz="4" w:space="0" w:color="000000"/>
              <w:bottom w:val="single" w:sz="4" w:space="0" w:color="000000"/>
            </w:tcBorders>
          </w:tcPr>
          <w:p w14:paraId="24866CB1"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54048643"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4C9F8883"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1F44F111" w14:textId="77777777" w:rsidR="00153B94" w:rsidRPr="00153B94" w:rsidRDefault="00153B94" w:rsidP="00153B94">
            <w:pPr>
              <w:suppressAutoHyphens/>
              <w:rPr>
                <w:rFonts w:ascii="Arial" w:eastAsia="Arial" w:hAnsi="Arial" w:cs="Arial"/>
                <w:sz w:val="20"/>
                <w:szCs w:val="20"/>
              </w:rPr>
            </w:pPr>
          </w:p>
        </w:tc>
      </w:tr>
      <w:tr w:rsidR="00153B94" w:rsidRPr="00153B94" w14:paraId="658357D6" w14:textId="77777777" w:rsidTr="00CF0CA0">
        <w:tc>
          <w:tcPr>
            <w:tcW w:w="4253" w:type="dxa"/>
            <w:tcBorders>
              <w:top w:val="single" w:sz="4" w:space="0" w:color="000000"/>
              <w:left w:val="single" w:sz="4" w:space="0" w:color="000000"/>
              <w:bottom w:val="single" w:sz="4" w:space="0" w:color="000000"/>
            </w:tcBorders>
          </w:tcPr>
          <w:p w14:paraId="79F49C57"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992" w:type="dxa"/>
            <w:tcBorders>
              <w:top w:val="single" w:sz="4" w:space="0" w:color="000000"/>
              <w:left w:val="single" w:sz="4" w:space="0" w:color="000000"/>
              <w:bottom w:val="single" w:sz="4" w:space="0" w:color="000000"/>
            </w:tcBorders>
          </w:tcPr>
          <w:p w14:paraId="381EA1A7"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0A2C5AD0"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2A49A8D"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5FCA0DE1" w14:textId="77777777" w:rsidR="00153B94" w:rsidRPr="00153B94" w:rsidRDefault="00153B94" w:rsidP="00153B94">
            <w:pPr>
              <w:suppressAutoHyphens/>
              <w:rPr>
                <w:rFonts w:ascii="Arial" w:eastAsia="Arial" w:hAnsi="Arial" w:cs="Arial"/>
                <w:sz w:val="20"/>
                <w:szCs w:val="20"/>
              </w:rPr>
            </w:pPr>
          </w:p>
        </w:tc>
      </w:tr>
      <w:tr w:rsidR="00153B94" w:rsidRPr="00153B94" w14:paraId="13C0C489" w14:textId="77777777" w:rsidTr="00CF0CA0">
        <w:trPr>
          <w:cantSplit/>
        </w:trPr>
        <w:tc>
          <w:tcPr>
            <w:tcW w:w="7513" w:type="dxa"/>
            <w:gridSpan w:val="4"/>
            <w:tcBorders>
              <w:top w:val="single" w:sz="4" w:space="0" w:color="000000"/>
              <w:left w:val="single" w:sz="4" w:space="0" w:color="000000"/>
              <w:bottom w:val="single" w:sz="4" w:space="0" w:color="000000"/>
            </w:tcBorders>
          </w:tcPr>
          <w:p w14:paraId="7ACDAA8B"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F1495BA" w14:textId="77777777" w:rsidR="00153B94" w:rsidRPr="00153B94" w:rsidRDefault="00153B94" w:rsidP="00153B94">
            <w:pPr>
              <w:suppressAutoHyphens/>
              <w:rPr>
                <w:rFonts w:ascii="Arial" w:eastAsia="Arial" w:hAnsi="Arial" w:cs="Arial"/>
                <w:b/>
                <w:sz w:val="20"/>
                <w:szCs w:val="20"/>
              </w:rPr>
            </w:pPr>
          </w:p>
        </w:tc>
      </w:tr>
      <w:tr w:rsidR="00153B94" w:rsidRPr="00153B94" w14:paraId="7285C63D" w14:textId="77777777" w:rsidTr="00CF0CA0">
        <w:trPr>
          <w:cantSplit/>
        </w:trPr>
        <w:tc>
          <w:tcPr>
            <w:tcW w:w="9431" w:type="dxa"/>
            <w:gridSpan w:val="5"/>
            <w:tcBorders>
              <w:left w:val="single" w:sz="4" w:space="0" w:color="000000"/>
              <w:bottom w:val="single" w:sz="4" w:space="0" w:color="000000"/>
              <w:right w:val="single" w:sz="4" w:space="0" w:color="000000"/>
            </w:tcBorders>
          </w:tcPr>
          <w:p w14:paraId="65406594"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b/>
                <w:sz w:val="20"/>
                <w:szCs w:val="20"/>
              </w:rPr>
              <w:t>4. In ấn Báo cáo và tài liệu (Đã bao gồm thuế phí liên quan)</w:t>
            </w:r>
          </w:p>
        </w:tc>
      </w:tr>
      <w:tr w:rsidR="00153B94" w:rsidRPr="00153B94" w14:paraId="6E279B7E" w14:textId="77777777" w:rsidTr="00CF0CA0">
        <w:tc>
          <w:tcPr>
            <w:tcW w:w="4253" w:type="dxa"/>
            <w:tcBorders>
              <w:top w:val="single" w:sz="4" w:space="0" w:color="000000"/>
              <w:left w:val="single" w:sz="4" w:space="0" w:color="000000"/>
              <w:bottom w:val="single" w:sz="4" w:space="0" w:color="000000"/>
            </w:tcBorders>
          </w:tcPr>
          <w:p w14:paraId="11130C72"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4.1 ... (Loại báo cáo/tài liệu cần nêu)</w:t>
            </w:r>
          </w:p>
        </w:tc>
        <w:tc>
          <w:tcPr>
            <w:tcW w:w="992" w:type="dxa"/>
            <w:tcBorders>
              <w:top w:val="single" w:sz="4" w:space="0" w:color="000000"/>
              <w:left w:val="single" w:sz="4" w:space="0" w:color="000000"/>
              <w:bottom w:val="single" w:sz="4" w:space="0" w:color="000000"/>
            </w:tcBorders>
          </w:tcPr>
          <w:p w14:paraId="22D135AD"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4F04F388"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0BFF7F67"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63C74179" w14:textId="77777777" w:rsidR="00153B94" w:rsidRPr="00153B94" w:rsidRDefault="00153B94" w:rsidP="00153B94">
            <w:pPr>
              <w:suppressAutoHyphens/>
              <w:rPr>
                <w:rFonts w:ascii="Arial" w:eastAsia="Arial" w:hAnsi="Arial" w:cs="Arial"/>
                <w:sz w:val="20"/>
                <w:szCs w:val="20"/>
              </w:rPr>
            </w:pPr>
          </w:p>
        </w:tc>
      </w:tr>
      <w:tr w:rsidR="00153B94" w:rsidRPr="00153B94" w14:paraId="0739569F" w14:textId="77777777" w:rsidTr="00CF0CA0">
        <w:tc>
          <w:tcPr>
            <w:tcW w:w="4253" w:type="dxa"/>
            <w:tcBorders>
              <w:top w:val="single" w:sz="4" w:space="0" w:color="000000"/>
              <w:left w:val="single" w:sz="4" w:space="0" w:color="000000"/>
              <w:bottom w:val="single" w:sz="4" w:space="0" w:color="000000"/>
            </w:tcBorders>
          </w:tcPr>
          <w:p w14:paraId="00851721"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4.2 ...</w:t>
            </w:r>
          </w:p>
        </w:tc>
        <w:tc>
          <w:tcPr>
            <w:tcW w:w="992" w:type="dxa"/>
            <w:tcBorders>
              <w:top w:val="single" w:sz="4" w:space="0" w:color="000000"/>
              <w:left w:val="single" w:sz="4" w:space="0" w:color="000000"/>
              <w:bottom w:val="single" w:sz="4" w:space="0" w:color="000000"/>
            </w:tcBorders>
          </w:tcPr>
          <w:p w14:paraId="0CD50543"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3379EA0" w14:textId="77777777" w:rsidR="00153B94" w:rsidRPr="00153B94" w:rsidRDefault="00153B94" w:rsidP="00153B94">
            <w:pPr>
              <w:suppressAutoHyphens/>
              <w:rPr>
                <w:rFonts w:ascii="Arial" w:eastAsia="Arial" w:hAnsi="Arial" w:cs="Arial"/>
                <w:sz w:val="20"/>
                <w:szCs w:val="20"/>
              </w:rPr>
            </w:pPr>
            <w:r w:rsidRPr="00153B94">
              <w:rPr>
                <w:rFonts w:ascii="Arial" w:eastAsia="Arial" w:hAnsi="Arial" w:cs="Arial"/>
                <w:sz w:val="20"/>
                <w:szCs w:val="20"/>
              </w:rPr>
              <w:t>...</w:t>
            </w:r>
          </w:p>
        </w:tc>
        <w:tc>
          <w:tcPr>
            <w:tcW w:w="1134" w:type="dxa"/>
            <w:tcBorders>
              <w:top w:val="single" w:sz="4" w:space="0" w:color="000000"/>
              <w:left w:val="single" w:sz="4" w:space="0" w:color="000000"/>
              <w:bottom w:val="single" w:sz="4" w:space="0" w:color="000000"/>
            </w:tcBorders>
          </w:tcPr>
          <w:p w14:paraId="67CD49CF"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right w:val="single" w:sz="4" w:space="0" w:color="000000"/>
            </w:tcBorders>
          </w:tcPr>
          <w:p w14:paraId="49957F16" w14:textId="77777777" w:rsidR="00153B94" w:rsidRPr="00153B94" w:rsidRDefault="00153B94" w:rsidP="00153B94">
            <w:pPr>
              <w:suppressAutoHyphens/>
              <w:rPr>
                <w:rFonts w:ascii="Arial" w:eastAsia="Arial" w:hAnsi="Arial" w:cs="Arial"/>
                <w:sz w:val="20"/>
                <w:szCs w:val="20"/>
              </w:rPr>
            </w:pPr>
          </w:p>
        </w:tc>
      </w:tr>
      <w:tr w:rsidR="00153B94" w:rsidRPr="00153B94" w14:paraId="1D9AB512" w14:textId="77777777" w:rsidTr="00CF0CA0">
        <w:trPr>
          <w:cantSplit/>
        </w:trPr>
        <w:tc>
          <w:tcPr>
            <w:tcW w:w="7513" w:type="dxa"/>
            <w:gridSpan w:val="4"/>
            <w:tcBorders>
              <w:top w:val="single" w:sz="4" w:space="0" w:color="000000"/>
              <w:left w:val="single" w:sz="4" w:space="0" w:color="000000"/>
              <w:bottom w:val="single" w:sz="4" w:space="0" w:color="000000"/>
            </w:tcBorders>
          </w:tcPr>
          <w:p w14:paraId="3DBCCD41"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F1B18FF" w14:textId="77777777" w:rsidR="00153B94" w:rsidRPr="00153B94" w:rsidRDefault="00153B94" w:rsidP="00153B94">
            <w:pPr>
              <w:suppressAutoHyphens/>
              <w:rPr>
                <w:rFonts w:ascii="Arial" w:eastAsia="Arial" w:hAnsi="Arial" w:cs="Arial"/>
                <w:b/>
                <w:sz w:val="20"/>
                <w:szCs w:val="20"/>
              </w:rPr>
            </w:pPr>
          </w:p>
        </w:tc>
      </w:tr>
      <w:tr w:rsidR="00153B94" w:rsidRPr="00153B94" w14:paraId="3E26E4FB" w14:textId="77777777" w:rsidTr="00CF0CA0">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5321437D"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w:t>
            </w:r>
          </w:p>
        </w:tc>
      </w:tr>
      <w:tr w:rsidR="00153B94" w:rsidRPr="00153B94" w14:paraId="77FD0B40" w14:textId="77777777" w:rsidTr="00CF0CA0">
        <w:tc>
          <w:tcPr>
            <w:tcW w:w="4253" w:type="dxa"/>
            <w:tcBorders>
              <w:top w:val="single" w:sz="4" w:space="0" w:color="000000"/>
              <w:left w:val="single" w:sz="4" w:space="0" w:color="000000"/>
              <w:bottom w:val="single" w:sz="4" w:space="0" w:color="000000"/>
            </w:tcBorders>
          </w:tcPr>
          <w:p w14:paraId="752B5177" w14:textId="77777777" w:rsidR="00153B94" w:rsidRPr="00153B94" w:rsidRDefault="00153B94" w:rsidP="00153B94">
            <w:pPr>
              <w:suppressAutoHyphens/>
              <w:rPr>
                <w:rFonts w:ascii="Arial" w:eastAsia="Arial" w:hAnsi="Arial" w:cs="Arial"/>
                <w:sz w:val="20"/>
                <w:szCs w:val="20"/>
              </w:rPr>
            </w:pPr>
          </w:p>
        </w:tc>
        <w:tc>
          <w:tcPr>
            <w:tcW w:w="992" w:type="dxa"/>
            <w:tcBorders>
              <w:top w:val="single" w:sz="4" w:space="0" w:color="000000"/>
              <w:left w:val="single" w:sz="4" w:space="0" w:color="000000"/>
              <w:bottom w:val="single" w:sz="4" w:space="0" w:color="000000"/>
            </w:tcBorders>
          </w:tcPr>
          <w:p w14:paraId="19E12BBB"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6E57752E"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2C375428"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61A4527A" w14:textId="77777777" w:rsidR="00153B94" w:rsidRPr="00153B94" w:rsidRDefault="00153B94" w:rsidP="00153B94">
            <w:pPr>
              <w:suppressAutoHyphens/>
              <w:rPr>
                <w:rFonts w:ascii="Arial" w:eastAsia="Arial" w:hAnsi="Arial" w:cs="Arial"/>
                <w:sz w:val="20"/>
                <w:szCs w:val="20"/>
              </w:rPr>
            </w:pPr>
          </w:p>
        </w:tc>
      </w:tr>
      <w:tr w:rsidR="00153B94" w:rsidRPr="00153B94" w14:paraId="4DF8BFDE" w14:textId="77777777" w:rsidTr="00CF0CA0">
        <w:tc>
          <w:tcPr>
            <w:tcW w:w="4253" w:type="dxa"/>
            <w:tcBorders>
              <w:top w:val="single" w:sz="4" w:space="0" w:color="000000"/>
              <w:left w:val="single" w:sz="4" w:space="0" w:color="000000"/>
              <w:bottom w:val="single" w:sz="4" w:space="0" w:color="000000"/>
            </w:tcBorders>
          </w:tcPr>
          <w:p w14:paraId="41A59CE5" w14:textId="77777777" w:rsidR="00153B94" w:rsidRPr="00153B94" w:rsidRDefault="00153B94" w:rsidP="00153B94">
            <w:pPr>
              <w:suppressAutoHyphens/>
              <w:rPr>
                <w:rFonts w:ascii="Arial" w:eastAsia="Arial" w:hAnsi="Arial" w:cs="Arial"/>
                <w:sz w:val="20"/>
                <w:szCs w:val="20"/>
              </w:rPr>
            </w:pPr>
          </w:p>
        </w:tc>
        <w:tc>
          <w:tcPr>
            <w:tcW w:w="992" w:type="dxa"/>
            <w:tcBorders>
              <w:top w:val="single" w:sz="4" w:space="0" w:color="000000"/>
              <w:left w:val="single" w:sz="4" w:space="0" w:color="000000"/>
              <w:bottom w:val="single" w:sz="4" w:space="0" w:color="000000"/>
            </w:tcBorders>
          </w:tcPr>
          <w:p w14:paraId="0980E6C5"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3121C46C" w14:textId="77777777" w:rsidR="00153B94" w:rsidRPr="00153B94" w:rsidRDefault="00153B94" w:rsidP="00153B94">
            <w:pPr>
              <w:suppressAutoHyphens/>
              <w:rPr>
                <w:rFonts w:ascii="Arial" w:eastAsia="Arial" w:hAnsi="Arial" w:cs="Arial"/>
                <w:sz w:val="20"/>
                <w:szCs w:val="20"/>
              </w:rPr>
            </w:pPr>
          </w:p>
        </w:tc>
        <w:tc>
          <w:tcPr>
            <w:tcW w:w="1134" w:type="dxa"/>
            <w:tcBorders>
              <w:top w:val="single" w:sz="4" w:space="0" w:color="000000"/>
              <w:left w:val="single" w:sz="4" w:space="0" w:color="000000"/>
              <w:bottom w:val="single" w:sz="4" w:space="0" w:color="000000"/>
            </w:tcBorders>
          </w:tcPr>
          <w:p w14:paraId="77792731" w14:textId="77777777" w:rsidR="00153B94" w:rsidRPr="00153B94" w:rsidRDefault="00153B94" w:rsidP="00153B94">
            <w:pPr>
              <w:suppressAutoHyphens/>
              <w:rPr>
                <w:rFonts w:ascii="Arial" w:eastAsia="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cBorders>
          </w:tcPr>
          <w:p w14:paraId="7DE17955" w14:textId="77777777" w:rsidR="00153B94" w:rsidRPr="00153B94" w:rsidRDefault="00153B94" w:rsidP="00153B94">
            <w:pPr>
              <w:suppressAutoHyphens/>
              <w:rPr>
                <w:rFonts w:ascii="Arial" w:eastAsia="Arial" w:hAnsi="Arial" w:cs="Arial"/>
                <w:sz w:val="20"/>
                <w:szCs w:val="20"/>
              </w:rPr>
            </w:pPr>
          </w:p>
        </w:tc>
      </w:tr>
      <w:tr w:rsidR="00153B94" w:rsidRPr="00153B94" w14:paraId="37982D36" w14:textId="77777777" w:rsidTr="00CF0CA0">
        <w:trPr>
          <w:cantSplit/>
        </w:trPr>
        <w:tc>
          <w:tcPr>
            <w:tcW w:w="7513" w:type="dxa"/>
            <w:gridSpan w:val="4"/>
            <w:tcBorders>
              <w:top w:val="single" w:sz="4" w:space="0" w:color="000000"/>
              <w:left w:val="single" w:sz="4" w:space="0" w:color="000000"/>
              <w:bottom w:val="single" w:sz="4" w:space="0" w:color="000000"/>
            </w:tcBorders>
          </w:tcPr>
          <w:p w14:paraId="5AE58994" w14:textId="77777777" w:rsidR="00153B94" w:rsidRPr="00153B94" w:rsidRDefault="00153B94" w:rsidP="00153B94">
            <w:pPr>
              <w:suppressAutoHyphens/>
              <w:rPr>
                <w:rFonts w:ascii="Arial" w:eastAsia="Arial" w:hAnsi="Arial" w:cs="Arial"/>
                <w:b/>
                <w:sz w:val="20"/>
                <w:szCs w:val="20"/>
              </w:rPr>
            </w:pPr>
            <w:r w:rsidRPr="00153B94">
              <w:rPr>
                <w:rFonts w:ascii="Arial" w:eastAsia="Arial" w:hAnsi="Arial" w:cs="Arial"/>
                <w:b/>
                <w:sz w:val="20"/>
                <w:szCs w:val="20"/>
              </w:rPr>
              <w:t>Tổng cộng (đã bao gồm thuế phí liên quan)</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32DBDC1E" w14:textId="77777777" w:rsidR="00153B94" w:rsidRPr="00153B94" w:rsidRDefault="00153B94" w:rsidP="00153B94">
            <w:pPr>
              <w:suppressAutoHyphens/>
              <w:rPr>
                <w:rFonts w:ascii="Arial" w:eastAsia="Arial" w:hAnsi="Arial" w:cs="Arial"/>
                <w:b/>
                <w:sz w:val="20"/>
                <w:szCs w:val="20"/>
              </w:rPr>
            </w:pPr>
          </w:p>
        </w:tc>
      </w:tr>
    </w:tbl>
    <w:p w14:paraId="640B40F0" w14:textId="77777777" w:rsidR="00153B94" w:rsidRPr="00153B94" w:rsidRDefault="00153B94" w:rsidP="00153B94">
      <w:pPr>
        <w:suppressAutoHyphens/>
        <w:rPr>
          <w:rFonts w:ascii="Arial" w:eastAsia="Arial" w:hAnsi="Arial" w:cs="Arial"/>
          <w:b/>
          <w:i/>
          <w:sz w:val="20"/>
          <w:szCs w:val="20"/>
          <w:u w:val="single"/>
        </w:rPr>
      </w:pPr>
    </w:p>
    <w:p w14:paraId="1EC72C9A" w14:textId="77777777" w:rsidR="00153B94" w:rsidRPr="00153B94" w:rsidRDefault="00153B94" w:rsidP="00153B94">
      <w:pPr>
        <w:suppressAutoHyphens/>
        <w:rPr>
          <w:rFonts w:ascii="Arial" w:eastAsia="Arial" w:hAnsi="Arial" w:cs="Arial"/>
          <w:b/>
          <w:i/>
          <w:sz w:val="20"/>
          <w:szCs w:val="20"/>
          <w:u w:val="single"/>
        </w:rPr>
      </w:pPr>
    </w:p>
    <w:p w14:paraId="5A06DB9F" w14:textId="77777777" w:rsidR="00153B94" w:rsidRPr="00153B94" w:rsidRDefault="00153B94" w:rsidP="00153B94">
      <w:pPr>
        <w:suppressAutoHyphens/>
        <w:rPr>
          <w:rFonts w:ascii="Arial" w:eastAsia="Arial" w:hAnsi="Arial" w:cs="Arial"/>
          <w:b/>
          <w:i/>
          <w:sz w:val="20"/>
          <w:szCs w:val="20"/>
          <w:u w:val="single"/>
        </w:rPr>
      </w:pPr>
    </w:p>
    <w:p w14:paraId="54244E22" w14:textId="77777777" w:rsidR="00153B94" w:rsidRPr="00153B94" w:rsidRDefault="00153B94" w:rsidP="00153B94">
      <w:pPr>
        <w:suppressAutoHyphens/>
        <w:rPr>
          <w:rFonts w:ascii="Arial" w:eastAsia="Arial" w:hAnsi="Arial" w:cs="Arial"/>
          <w:b/>
          <w:i/>
          <w:sz w:val="20"/>
          <w:szCs w:val="20"/>
          <w:u w:val="single"/>
        </w:rPr>
      </w:pPr>
    </w:p>
    <w:p w14:paraId="0FD6535C" w14:textId="77777777" w:rsidR="00153B94" w:rsidRPr="00153B94" w:rsidRDefault="00153B94" w:rsidP="00153B94">
      <w:pPr>
        <w:suppressAutoHyphens/>
        <w:rPr>
          <w:rFonts w:ascii="Arial" w:eastAsia="Arial" w:hAnsi="Arial" w:cs="Arial"/>
          <w:b/>
          <w:i/>
          <w:sz w:val="20"/>
          <w:szCs w:val="20"/>
          <w:u w:val="single"/>
        </w:rPr>
        <w:sectPr w:rsidR="00153B94" w:rsidRPr="00153B94" w:rsidSect="00C9409C">
          <w:pgSz w:w="11906" w:h="16838" w:code="9"/>
          <w:pgMar w:top="990" w:right="1440" w:bottom="900" w:left="1800" w:header="720" w:footer="720" w:gutter="0"/>
          <w:cols w:space="720"/>
          <w:docGrid w:linePitch="299"/>
        </w:sectPr>
      </w:pPr>
    </w:p>
    <w:p w14:paraId="1CA4E960" w14:textId="77777777" w:rsidR="00715D31" w:rsidRPr="00715D31" w:rsidRDefault="00715D31" w:rsidP="00715D31">
      <w:pPr>
        <w:shd w:val="clear" w:color="auto" w:fill="FFFFFF"/>
        <w:rPr>
          <w:rFonts w:ascii="Arial" w:eastAsia="Arial" w:hAnsi="Arial" w:cs="Arial"/>
          <w:b/>
          <w:i/>
          <w:sz w:val="20"/>
          <w:szCs w:val="20"/>
          <w:u w:val="single"/>
        </w:rPr>
      </w:pPr>
      <w:r w:rsidRPr="00715D31">
        <w:rPr>
          <w:rFonts w:ascii="Arial" w:eastAsia="Arial" w:hAnsi="Arial" w:cs="Arial"/>
          <w:b/>
          <w:i/>
          <w:sz w:val="20"/>
          <w:szCs w:val="20"/>
          <w:u w:val="single"/>
        </w:rPr>
        <w:t>Định mức chi tiêu của WWF tham khảo:</w:t>
      </w:r>
    </w:p>
    <w:p w14:paraId="7D99B9A0" w14:textId="77777777" w:rsidR="00715D31" w:rsidRPr="00715D31" w:rsidRDefault="00715D31" w:rsidP="00715D31">
      <w:pPr>
        <w:pStyle w:val="ListParagraph"/>
        <w:numPr>
          <w:ilvl w:val="0"/>
          <w:numId w:val="15"/>
        </w:numPr>
        <w:spacing w:line="278" w:lineRule="auto"/>
        <w:rPr>
          <w:rFonts w:ascii="Arial" w:eastAsia="Arial" w:hAnsi="Arial" w:cs="Arial"/>
          <w:b/>
          <w:sz w:val="20"/>
          <w:szCs w:val="20"/>
        </w:rPr>
      </w:pPr>
      <w:r w:rsidRPr="00715D31">
        <w:rPr>
          <w:rFonts w:ascii="Arial" w:eastAsia="Arial" w:hAnsi="Arial" w:cs="Arial"/>
          <w:b/>
          <w:sz w:val="20"/>
          <w:szCs w:val="20"/>
        </w:rPr>
        <w:t>Công tác phí:</w:t>
      </w:r>
    </w:p>
    <w:p w14:paraId="0D732058" w14:textId="77777777" w:rsidR="00715D31" w:rsidRPr="00715D31" w:rsidRDefault="00715D31" w:rsidP="00715D31">
      <w:pPr>
        <w:spacing w:line="278" w:lineRule="auto"/>
        <w:rPr>
          <w:rFonts w:ascii="Arial" w:eastAsia="Arial" w:hAnsi="Arial" w:cs="Arial"/>
          <w:sz w:val="20"/>
          <w:szCs w:val="20"/>
        </w:rPr>
      </w:pPr>
      <w:r w:rsidRPr="00715D31">
        <w:rPr>
          <w:rFonts w:ascii="Arial" w:eastAsia="Arial" w:hAnsi="Arial" w:cs="Arial"/>
          <w:sz w:val="20"/>
          <w:szCs w:val="20"/>
        </w:rPr>
        <w:t xml:space="preserve">Định mức công tác phí cho các chuyến công tác nội địa là 600,000 VND mỗi ngày, bao gồm các </w:t>
      </w:r>
    </w:p>
    <w:p w14:paraId="14AC9521" w14:textId="77777777" w:rsidR="00715D31" w:rsidRPr="00715D31" w:rsidRDefault="00715D31" w:rsidP="00715D31">
      <w:pPr>
        <w:spacing w:line="278" w:lineRule="auto"/>
        <w:rPr>
          <w:rFonts w:ascii="Arial" w:eastAsia="Arial" w:hAnsi="Arial" w:cs="Arial"/>
          <w:sz w:val="20"/>
          <w:szCs w:val="20"/>
        </w:rPr>
      </w:pPr>
      <w:r w:rsidRPr="00715D31">
        <w:rPr>
          <w:rFonts w:ascii="Arial" w:eastAsia="Arial" w:hAnsi="Arial" w:cs="Arial"/>
          <w:sz w:val="20"/>
          <w:szCs w:val="20"/>
        </w:rPr>
        <w:t xml:space="preserve">chi phí sau:  </w:t>
      </w:r>
    </w:p>
    <w:tbl>
      <w:tblPr>
        <w:tblStyle w:val="TableGrid"/>
        <w:tblW w:w="0" w:type="auto"/>
        <w:tblLook w:val="04A0" w:firstRow="1" w:lastRow="0" w:firstColumn="1" w:lastColumn="0" w:noHBand="0" w:noVBand="1"/>
      </w:tblPr>
      <w:tblGrid>
        <w:gridCol w:w="4502"/>
        <w:gridCol w:w="4514"/>
      </w:tblGrid>
      <w:tr w:rsidR="00715D31" w:rsidRPr="00715D31" w14:paraId="3D8CCCAE" w14:textId="77777777" w:rsidTr="00CF0CA0">
        <w:tc>
          <w:tcPr>
            <w:tcW w:w="4675" w:type="dxa"/>
          </w:tcPr>
          <w:p w14:paraId="3BE1DF91" w14:textId="77777777" w:rsidR="00715D31" w:rsidRPr="00715D31" w:rsidRDefault="00715D31" w:rsidP="00CF0CA0">
            <w:pPr>
              <w:spacing w:line="278" w:lineRule="auto"/>
              <w:jc w:val="center"/>
              <w:rPr>
                <w:rFonts w:ascii="Arial" w:eastAsia="Arial" w:hAnsi="Arial" w:cs="Arial"/>
                <w:b/>
                <w:bCs/>
                <w:sz w:val="20"/>
                <w:szCs w:val="20"/>
              </w:rPr>
            </w:pPr>
            <w:r w:rsidRPr="00715D31">
              <w:rPr>
                <w:rFonts w:ascii="Arial" w:eastAsia="Arial" w:hAnsi="Arial" w:cs="Arial"/>
                <w:b/>
                <w:bCs/>
                <w:sz w:val="20"/>
                <w:szCs w:val="20"/>
              </w:rPr>
              <w:t>Chi phí</w:t>
            </w:r>
          </w:p>
        </w:tc>
        <w:tc>
          <w:tcPr>
            <w:tcW w:w="4675" w:type="dxa"/>
          </w:tcPr>
          <w:p w14:paraId="634A8994" w14:textId="77777777" w:rsidR="00715D31" w:rsidRPr="00715D31" w:rsidRDefault="00715D31" w:rsidP="00CF0CA0">
            <w:pPr>
              <w:spacing w:line="278" w:lineRule="auto"/>
              <w:jc w:val="center"/>
              <w:rPr>
                <w:rFonts w:ascii="Arial" w:eastAsia="Arial" w:hAnsi="Arial" w:cs="Arial"/>
                <w:b/>
                <w:bCs/>
                <w:sz w:val="20"/>
                <w:szCs w:val="20"/>
              </w:rPr>
            </w:pPr>
            <w:r w:rsidRPr="00715D31">
              <w:rPr>
                <w:rFonts w:ascii="Arial" w:eastAsia="Arial" w:hAnsi="Arial" w:cs="Arial"/>
                <w:b/>
                <w:bCs/>
                <w:sz w:val="20"/>
                <w:szCs w:val="20"/>
              </w:rPr>
              <w:t>Định mức (bằng tiền VND)</w:t>
            </w:r>
          </w:p>
        </w:tc>
      </w:tr>
      <w:tr w:rsidR="00715D31" w:rsidRPr="00715D31" w14:paraId="74D3A2D4" w14:textId="77777777" w:rsidTr="00CF0CA0">
        <w:tc>
          <w:tcPr>
            <w:tcW w:w="4675" w:type="dxa"/>
          </w:tcPr>
          <w:p w14:paraId="5D9507DA"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Bữa sáng </w:t>
            </w:r>
          </w:p>
        </w:tc>
        <w:tc>
          <w:tcPr>
            <w:tcW w:w="4675" w:type="dxa"/>
          </w:tcPr>
          <w:p w14:paraId="395B0B77"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 50,000 </w:t>
            </w:r>
          </w:p>
        </w:tc>
      </w:tr>
      <w:tr w:rsidR="00715D31" w:rsidRPr="00715D31" w14:paraId="606CB39C" w14:textId="77777777" w:rsidTr="00CF0CA0">
        <w:tc>
          <w:tcPr>
            <w:tcW w:w="4675" w:type="dxa"/>
          </w:tcPr>
          <w:p w14:paraId="761A8D9B"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Bữa trưa </w:t>
            </w:r>
          </w:p>
        </w:tc>
        <w:tc>
          <w:tcPr>
            <w:tcW w:w="4675" w:type="dxa"/>
          </w:tcPr>
          <w:p w14:paraId="73B77768"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 200,000 </w:t>
            </w:r>
          </w:p>
        </w:tc>
      </w:tr>
      <w:tr w:rsidR="00715D31" w:rsidRPr="00715D31" w14:paraId="2CB1CAEE" w14:textId="77777777" w:rsidTr="00CF0CA0">
        <w:tc>
          <w:tcPr>
            <w:tcW w:w="4675" w:type="dxa"/>
          </w:tcPr>
          <w:p w14:paraId="453357FD"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Bữa tối </w:t>
            </w:r>
          </w:p>
        </w:tc>
        <w:tc>
          <w:tcPr>
            <w:tcW w:w="4675" w:type="dxa"/>
          </w:tcPr>
          <w:p w14:paraId="5DC36976"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 250,000 </w:t>
            </w:r>
          </w:p>
        </w:tc>
      </w:tr>
      <w:tr w:rsidR="00715D31" w:rsidRPr="00715D31" w14:paraId="33CC3737" w14:textId="77777777" w:rsidTr="00CF0CA0">
        <w:tc>
          <w:tcPr>
            <w:tcW w:w="4675" w:type="dxa"/>
          </w:tcPr>
          <w:p w14:paraId="3BC2D7FD"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Chi phí khác </w:t>
            </w:r>
          </w:p>
        </w:tc>
        <w:tc>
          <w:tcPr>
            <w:tcW w:w="4675" w:type="dxa"/>
          </w:tcPr>
          <w:p w14:paraId="3CE4E259" w14:textId="77777777" w:rsidR="00715D31" w:rsidRPr="00715D31" w:rsidRDefault="00715D31" w:rsidP="00CF0CA0">
            <w:pPr>
              <w:spacing w:line="278" w:lineRule="auto"/>
              <w:rPr>
                <w:rFonts w:ascii="Arial" w:eastAsia="Arial" w:hAnsi="Arial" w:cs="Arial"/>
                <w:sz w:val="20"/>
                <w:szCs w:val="20"/>
              </w:rPr>
            </w:pPr>
            <w:r w:rsidRPr="00715D31">
              <w:rPr>
                <w:rFonts w:ascii="Arial" w:eastAsia="Arial" w:hAnsi="Arial" w:cs="Arial"/>
                <w:sz w:val="20"/>
                <w:szCs w:val="20"/>
              </w:rPr>
              <w:t xml:space="preserve"> 100,000 </w:t>
            </w:r>
          </w:p>
        </w:tc>
      </w:tr>
    </w:tbl>
    <w:p w14:paraId="3C6F0C60" w14:textId="77777777" w:rsidR="00715D31" w:rsidRPr="00715D31" w:rsidRDefault="00715D31" w:rsidP="00715D31">
      <w:pPr>
        <w:spacing w:line="278" w:lineRule="auto"/>
        <w:rPr>
          <w:rFonts w:ascii="Arial" w:eastAsia="Arial" w:hAnsi="Arial" w:cs="Arial"/>
          <w:b/>
          <w:sz w:val="20"/>
          <w:szCs w:val="20"/>
        </w:rPr>
      </w:pPr>
    </w:p>
    <w:p w14:paraId="0B3A9F16" w14:textId="77777777" w:rsidR="00715D31" w:rsidRPr="00715D31" w:rsidRDefault="00715D31" w:rsidP="00715D31">
      <w:pPr>
        <w:pStyle w:val="ListParagraph"/>
        <w:numPr>
          <w:ilvl w:val="0"/>
          <w:numId w:val="15"/>
        </w:numPr>
        <w:spacing w:line="278" w:lineRule="auto"/>
        <w:rPr>
          <w:rFonts w:ascii="Arial" w:eastAsia="Arial" w:hAnsi="Arial" w:cs="Arial"/>
          <w:b/>
          <w:sz w:val="20"/>
          <w:szCs w:val="20"/>
        </w:rPr>
      </w:pPr>
      <w:r w:rsidRPr="00715D31">
        <w:rPr>
          <w:rFonts w:ascii="Arial" w:eastAsia="Arial" w:hAnsi="Arial" w:cs="Arial"/>
          <w:b/>
          <w:sz w:val="20"/>
          <w:szCs w:val="20"/>
        </w:rPr>
        <w:t>Chi phí đưa đón sân bay:</w:t>
      </w:r>
    </w:p>
    <w:p w14:paraId="62F5CB28" w14:textId="77777777" w:rsidR="00715D31" w:rsidRPr="00715D31" w:rsidRDefault="00715D31" w:rsidP="00715D31">
      <w:pPr>
        <w:spacing w:line="278" w:lineRule="auto"/>
        <w:rPr>
          <w:rFonts w:ascii="Arial" w:eastAsia="Arial" w:hAnsi="Arial" w:cs="Arial"/>
          <w:sz w:val="20"/>
          <w:szCs w:val="20"/>
        </w:rPr>
      </w:pPr>
      <w:r w:rsidRPr="00715D31">
        <w:rPr>
          <w:rFonts w:ascii="Arial" w:eastAsia="Arial" w:hAnsi="Arial" w:cs="Arial"/>
          <w:sz w:val="20"/>
          <w:szCs w:val="20"/>
        </w:rPr>
        <w:t>Thanh toán theo thực tế (hóa đơn tài chính)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715D31" w14:paraId="163CE1E7" w14:textId="77777777" w:rsidTr="00715D31">
        <w:trPr>
          <w:trHeight w:val="366"/>
        </w:trPr>
        <w:tc>
          <w:tcPr>
            <w:tcW w:w="912" w:type="dxa"/>
            <w:shd w:val="clear" w:color="auto" w:fill="BBD5EC"/>
          </w:tcPr>
          <w:p w14:paraId="1C75EF61" w14:textId="77777777" w:rsidR="00715D31" w:rsidRDefault="00715D31" w:rsidP="00CF0CA0">
            <w:pPr>
              <w:pStyle w:val="TableParagraph"/>
              <w:spacing w:before="157"/>
              <w:rPr>
                <w:b/>
              </w:rPr>
            </w:pPr>
          </w:p>
          <w:p w14:paraId="736D2C7C" w14:textId="77777777" w:rsidR="00715D31" w:rsidRDefault="00715D31" w:rsidP="00CF0CA0">
            <w:pPr>
              <w:pStyle w:val="TableParagraph"/>
              <w:ind w:left="62" w:right="106"/>
              <w:jc w:val="center"/>
              <w:rPr>
                <w:b/>
              </w:rPr>
            </w:pPr>
            <w:r>
              <w:rPr>
                <w:b/>
                <w:spacing w:val="-5"/>
              </w:rPr>
              <w:t>STT</w:t>
            </w:r>
          </w:p>
        </w:tc>
        <w:tc>
          <w:tcPr>
            <w:tcW w:w="4956" w:type="dxa"/>
            <w:shd w:val="clear" w:color="auto" w:fill="BBD5EC"/>
          </w:tcPr>
          <w:p w14:paraId="3E507F7E" w14:textId="77777777" w:rsidR="00715D31" w:rsidRDefault="00715D31" w:rsidP="00CF0CA0">
            <w:pPr>
              <w:pStyle w:val="TableParagraph"/>
              <w:spacing w:before="157"/>
              <w:rPr>
                <w:b/>
              </w:rPr>
            </w:pPr>
          </w:p>
          <w:p w14:paraId="3137D4B9" w14:textId="77777777" w:rsidR="00715D31" w:rsidRDefault="00715D31" w:rsidP="00CF0CA0">
            <w:pPr>
              <w:pStyle w:val="TableParagraph"/>
              <w:ind w:right="38"/>
              <w:jc w:val="center"/>
              <w:rPr>
                <w:b/>
              </w:rPr>
            </w:pPr>
            <w:r>
              <w:rPr>
                <w:b/>
              </w:rPr>
              <w:t>Sân</w:t>
            </w:r>
            <w:r>
              <w:rPr>
                <w:b/>
                <w:spacing w:val="-5"/>
              </w:rPr>
              <w:t xml:space="preserve"> bay</w:t>
            </w:r>
          </w:p>
        </w:tc>
        <w:tc>
          <w:tcPr>
            <w:tcW w:w="3142" w:type="dxa"/>
            <w:shd w:val="clear" w:color="auto" w:fill="BBD5EC"/>
          </w:tcPr>
          <w:p w14:paraId="45E88FC7" w14:textId="77777777" w:rsidR="00715D31" w:rsidRDefault="00715D31" w:rsidP="00CF0CA0">
            <w:pPr>
              <w:pStyle w:val="TableParagraph"/>
              <w:spacing w:before="8"/>
              <w:ind w:right="44"/>
              <w:jc w:val="center"/>
              <w:rPr>
                <w:b/>
              </w:rPr>
            </w:pPr>
            <w:r>
              <w:rPr>
                <w:b/>
              </w:rPr>
              <w:t>Thanh</w:t>
            </w:r>
            <w:r>
              <w:rPr>
                <w:b/>
                <w:spacing w:val="-4"/>
              </w:rPr>
              <w:t xml:space="preserve"> </w:t>
            </w:r>
            <w:r>
              <w:rPr>
                <w:b/>
              </w:rPr>
              <w:t>toán</w:t>
            </w:r>
            <w:r>
              <w:rPr>
                <w:b/>
                <w:spacing w:val="-4"/>
              </w:rPr>
              <w:t xml:space="preserve"> </w:t>
            </w:r>
            <w:r>
              <w:rPr>
                <w:b/>
              </w:rPr>
              <w:t>trọn</w:t>
            </w:r>
            <w:r>
              <w:rPr>
                <w:b/>
                <w:spacing w:val="-4"/>
              </w:rPr>
              <w:t xml:space="preserve"> </w:t>
            </w:r>
            <w:r>
              <w:rPr>
                <w:b/>
              </w:rPr>
              <w:t>gói</w:t>
            </w:r>
            <w:r>
              <w:rPr>
                <w:b/>
                <w:spacing w:val="-4"/>
              </w:rPr>
              <w:t xml:space="preserve"> </w:t>
            </w:r>
            <w:r>
              <w:rPr>
                <w:b/>
                <w:spacing w:val="-5"/>
              </w:rPr>
              <w:t>một</w:t>
            </w:r>
          </w:p>
          <w:p w14:paraId="05E0A594" w14:textId="77777777" w:rsidR="00715D31" w:rsidRDefault="00715D31" w:rsidP="00CF0CA0">
            <w:pPr>
              <w:pStyle w:val="TableParagraph"/>
              <w:spacing w:before="145"/>
              <w:ind w:left="3" w:right="44"/>
              <w:jc w:val="center"/>
              <w:rPr>
                <w:b/>
              </w:rPr>
            </w:pPr>
            <w:r>
              <w:rPr>
                <w:b/>
              </w:rPr>
              <w:t>chiều</w:t>
            </w:r>
            <w:r>
              <w:rPr>
                <w:b/>
                <w:spacing w:val="-4"/>
              </w:rPr>
              <w:t xml:space="preserve"> </w:t>
            </w:r>
            <w:r>
              <w:rPr>
                <w:b/>
                <w:spacing w:val="-2"/>
              </w:rPr>
              <w:t>(VNĐ)</w:t>
            </w:r>
          </w:p>
        </w:tc>
      </w:tr>
      <w:tr w:rsidR="00715D31" w14:paraId="60A2B96F" w14:textId="77777777" w:rsidTr="00715D31">
        <w:trPr>
          <w:trHeight w:val="191"/>
        </w:trPr>
        <w:tc>
          <w:tcPr>
            <w:tcW w:w="912" w:type="dxa"/>
          </w:tcPr>
          <w:p w14:paraId="38B32B2B" w14:textId="77777777" w:rsidR="00715D31" w:rsidRDefault="00715D31" w:rsidP="00CF0CA0">
            <w:pPr>
              <w:pStyle w:val="TableParagraph"/>
              <w:spacing w:before="8"/>
              <w:ind w:right="106"/>
              <w:jc w:val="center"/>
            </w:pPr>
            <w:r>
              <w:rPr>
                <w:spacing w:val="-10"/>
              </w:rPr>
              <w:t>1</w:t>
            </w:r>
          </w:p>
        </w:tc>
        <w:tc>
          <w:tcPr>
            <w:tcW w:w="4956" w:type="dxa"/>
          </w:tcPr>
          <w:p w14:paraId="4C8BD8B4" w14:textId="77777777" w:rsidR="00715D31" w:rsidRDefault="00715D31" w:rsidP="00CF0CA0">
            <w:pPr>
              <w:pStyle w:val="TableParagraph"/>
              <w:spacing w:before="8"/>
              <w:ind w:left="107"/>
            </w:pPr>
            <w:r>
              <w:t>Điện</w:t>
            </w:r>
            <w:r>
              <w:rPr>
                <w:spacing w:val="-4"/>
              </w:rPr>
              <w:t xml:space="preserve"> </w:t>
            </w:r>
            <w:r>
              <w:t>Biên</w:t>
            </w:r>
            <w:r>
              <w:rPr>
                <w:spacing w:val="-3"/>
              </w:rPr>
              <w:t xml:space="preserve"> </w:t>
            </w:r>
            <w:r>
              <w:rPr>
                <w:spacing w:val="-5"/>
              </w:rPr>
              <w:t>Phủ</w:t>
            </w:r>
          </w:p>
        </w:tc>
        <w:tc>
          <w:tcPr>
            <w:tcW w:w="3142" w:type="dxa"/>
          </w:tcPr>
          <w:p w14:paraId="2C054131" w14:textId="77777777" w:rsidR="00715D31" w:rsidRDefault="00715D31" w:rsidP="00CF0CA0">
            <w:pPr>
              <w:pStyle w:val="TableParagraph"/>
              <w:spacing w:before="8"/>
              <w:ind w:right="74"/>
              <w:jc w:val="right"/>
            </w:pPr>
            <w:r>
              <w:rPr>
                <w:spacing w:val="-2"/>
              </w:rPr>
              <w:t>50.000</w:t>
            </w:r>
          </w:p>
        </w:tc>
      </w:tr>
      <w:tr w:rsidR="00715D31" w14:paraId="3914E92A" w14:textId="77777777" w:rsidTr="00715D31">
        <w:trPr>
          <w:trHeight w:val="199"/>
        </w:trPr>
        <w:tc>
          <w:tcPr>
            <w:tcW w:w="912" w:type="dxa"/>
          </w:tcPr>
          <w:p w14:paraId="5DB0BFD9" w14:textId="77777777" w:rsidR="00715D31" w:rsidRDefault="00715D31" w:rsidP="00CF0CA0">
            <w:pPr>
              <w:pStyle w:val="TableParagraph"/>
              <w:spacing w:before="8"/>
              <w:ind w:right="106"/>
              <w:jc w:val="center"/>
            </w:pPr>
            <w:r>
              <w:rPr>
                <w:spacing w:val="-10"/>
              </w:rPr>
              <w:t>2</w:t>
            </w:r>
          </w:p>
        </w:tc>
        <w:tc>
          <w:tcPr>
            <w:tcW w:w="4956" w:type="dxa"/>
          </w:tcPr>
          <w:p w14:paraId="60BCD095" w14:textId="77777777" w:rsidR="00715D31" w:rsidRDefault="00715D31" w:rsidP="00CF0CA0">
            <w:pPr>
              <w:pStyle w:val="TableParagraph"/>
              <w:spacing w:before="8"/>
              <w:ind w:left="107"/>
            </w:pPr>
            <w:r>
              <w:t xml:space="preserve">Nội </w:t>
            </w:r>
            <w:r>
              <w:rPr>
                <w:spacing w:val="-5"/>
              </w:rPr>
              <w:t>Bài</w:t>
            </w:r>
          </w:p>
        </w:tc>
        <w:tc>
          <w:tcPr>
            <w:tcW w:w="3142" w:type="dxa"/>
          </w:tcPr>
          <w:p w14:paraId="469ABB6C" w14:textId="77777777" w:rsidR="00715D31" w:rsidRDefault="00715D31" w:rsidP="00CF0CA0">
            <w:pPr>
              <w:pStyle w:val="TableParagraph"/>
              <w:spacing w:before="8"/>
              <w:ind w:right="74"/>
              <w:jc w:val="right"/>
            </w:pPr>
            <w:r>
              <w:rPr>
                <w:spacing w:val="-2"/>
              </w:rPr>
              <w:t>350.000</w:t>
            </w:r>
          </w:p>
        </w:tc>
      </w:tr>
      <w:tr w:rsidR="00715D31" w14:paraId="5720D085" w14:textId="77777777" w:rsidTr="00715D31">
        <w:trPr>
          <w:trHeight w:val="191"/>
        </w:trPr>
        <w:tc>
          <w:tcPr>
            <w:tcW w:w="912" w:type="dxa"/>
          </w:tcPr>
          <w:p w14:paraId="7241BC4F" w14:textId="77777777" w:rsidR="00715D31" w:rsidRDefault="00715D31" w:rsidP="00CF0CA0">
            <w:pPr>
              <w:pStyle w:val="TableParagraph"/>
              <w:spacing w:before="8"/>
              <w:ind w:right="106"/>
              <w:jc w:val="center"/>
            </w:pPr>
            <w:r>
              <w:rPr>
                <w:spacing w:val="-10"/>
              </w:rPr>
              <w:t>3</w:t>
            </w:r>
          </w:p>
        </w:tc>
        <w:tc>
          <w:tcPr>
            <w:tcW w:w="4956" w:type="dxa"/>
          </w:tcPr>
          <w:p w14:paraId="5EE20A8C" w14:textId="77777777" w:rsidR="00715D31" w:rsidRDefault="00715D31" w:rsidP="00CF0CA0">
            <w:pPr>
              <w:pStyle w:val="TableParagraph"/>
              <w:spacing w:before="8"/>
              <w:ind w:left="107"/>
            </w:pPr>
            <w:r>
              <w:t xml:space="preserve">Cát </w:t>
            </w:r>
            <w:r>
              <w:rPr>
                <w:spacing w:val="-5"/>
              </w:rPr>
              <w:t>Bi</w:t>
            </w:r>
          </w:p>
        </w:tc>
        <w:tc>
          <w:tcPr>
            <w:tcW w:w="3142" w:type="dxa"/>
          </w:tcPr>
          <w:p w14:paraId="20BB93C6" w14:textId="77777777" w:rsidR="00715D31" w:rsidRDefault="00715D31" w:rsidP="00CF0CA0">
            <w:pPr>
              <w:pStyle w:val="TableParagraph"/>
              <w:spacing w:before="8"/>
              <w:ind w:right="74"/>
              <w:jc w:val="right"/>
            </w:pPr>
            <w:r>
              <w:rPr>
                <w:spacing w:val="-2"/>
              </w:rPr>
              <w:t>110.000</w:t>
            </w:r>
          </w:p>
        </w:tc>
      </w:tr>
      <w:tr w:rsidR="00715D31" w14:paraId="31BBB46B" w14:textId="77777777" w:rsidTr="00715D31">
        <w:trPr>
          <w:trHeight w:val="191"/>
        </w:trPr>
        <w:tc>
          <w:tcPr>
            <w:tcW w:w="912" w:type="dxa"/>
          </w:tcPr>
          <w:p w14:paraId="20EC63FF" w14:textId="77777777" w:rsidR="00715D31" w:rsidRDefault="00715D31" w:rsidP="00CF0CA0">
            <w:pPr>
              <w:pStyle w:val="TableParagraph"/>
              <w:spacing w:before="8"/>
              <w:ind w:right="106"/>
              <w:jc w:val="center"/>
            </w:pPr>
            <w:r>
              <w:rPr>
                <w:spacing w:val="-10"/>
              </w:rPr>
              <w:t>4</w:t>
            </w:r>
          </w:p>
        </w:tc>
        <w:tc>
          <w:tcPr>
            <w:tcW w:w="4956" w:type="dxa"/>
          </w:tcPr>
          <w:p w14:paraId="27C4F3C5" w14:textId="77777777" w:rsidR="00715D31" w:rsidRDefault="00715D31" w:rsidP="00CF0CA0">
            <w:pPr>
              <w:pStyle w:val="TableParagraph"/>
              <w:spacing w:before="8"/>
              <w:ind w:left="107"/>
            </w:pPr>
            <w:r>
              <w:rPr>
                <w:spacing w:val="-4"/>
              </w:rPr>
              <w:t>Vinh</w:t>
            </w:r>
          </w:p>
        </w:tc>
        <w:tc>
          <w:tcPr>
            <w:tcW w:w="3142" w:type="dxa"/>
          </w:tcPr>
          <w:p w14:paraId="49C8A701" w14:textId="77777777" w:rsidR="00715D31" w:rsidRDefault="00715D31" w:rsidP="00CF0CA0">
            <w:pPr>
              <w:pStyle w:val="TableParagraph"/>
              <w:spacing w:before="8"/>
              <w:ind w:right="74"/>
              <w:jc w:val="right"/>
            </w:pPr>
            <w:r>
              <w:rPr>
                <w:spacing w:val="-2"/>
              </w:rPr>
              <w:t>125.000</w:t>
            </w:r>
          </w:p>
        </w:tc>
      </w:tr>
      <w:tr w:rsidR="00715D31" w14:paraId="4C347A89" w14:textId="77777777" w:rsidTr="00715D31">
        <w:trPr>
          <w:trHeight w:val="191"/>
        </w:trPr>
        <w:tc>
          <w:tcPr>
            <w:tcW w:w="912" w:type="dxa"/>
          </w:tcPr>
          <w:p w14:paraId="09054BA9" w14:textId="77777777" w:rsidR="00715D31" w:rsidRDefault="00715D31" w:rsidP="00CF0CA0">
            <w:pPr>
              <w:pStyle w:val="TableParagraph"/>
              <w:spacing w:before="11"/>
              <w:ind w:right="106"/>
              <w:jc w:val="center"/>
            </w:pPr>
            <w:r>
              <w:rPr>
                <w:spacing w:val="-10"/>
              </w:rPr>
              <w:t>5</w:t>
            </w:r>
          </w:p>
        </w:tc>
        <w:tc>
          <w:tcPr>
            <w:tcW w:w="4956" w:type="dxa"/>
          </w:tcPr>
          <w:p w14:paraId="2B343D41" w14:textId="77777777" w:rsidR="00715D31" w:rsidRDefault="00715D31" w:rsidP="00CF0CA0">
            <w:pPr>
              <w:pStyle w:val="TableParagraph"/>
              <w:spacing w:before="11"/>
              <w:ind w:left="107"/>
            </w:pPr>
            <w:r>
              <w:t>Đồng</w:t>
            </w:r>
            <w:r>
              <w:rPr>
                <w:spacing w:val="-2"/>
              </w:rPr>
              <w:t xml:space="preserve"> </w:t>
            </w:r>
            <w:r>
              <w:rPr>
                <w:spacing w:val="-5"/>
              </w:rPr>
              <w:t>Hới</w:t>
            </w:r>
          </w:p>
        </w:tc>
        <w:tc>
          <w:tcPr>
            <w:tcW w:w="3142" w:type="dxa"/>
          </w:tcPr>
          <w:p w14:paraId="0E1EBC8F" w14:textId="77777777" w:rsidR="00715D31" w:rsidRDefault="00715D31" w:rsidP="00CF0CA0">
            <w:pPr>
              <w:pStyle w:val="TableParagraph"/>
              <w:spacing w:before="11"/>
              <w:ind w:right="74"/>
              <w:jc w:val="right"/>
            </w:pPr>
            <w:r>
              <w:rPr>
                <w:spacing w:val="-2"/>
              </w:rPr>
              <w:t>170.000</w:t>
            </w:r>
          </w:p>
        </w:tc>
      </w:tr>
      <w:tr w:rsidR="00715D31" w14:paraId="133BB943" w14:textId="77777777" w:rsidTr="00715D31">
        <w:trPr>
          <w:trHeight w:val="191"/>
        </w:trPr>
        <w:tc>
          <w:tcPr>
            <w:tcW w:w="912" w:type="dxa"/>
          </w:tcPr>
          <w:p w14:paraId="144DC9A4" w14:textId="77777777" w:rsidR="00715D31" w:rsidRDefault="00715D31" w:rsidP="00CF0CA0">
            <w:pPr>
              <w:pStyle w:val="TableParagraph"/>
              <w:spacing w:before="8"/>
              <w:ind w:right="106"/>
              <w:jc w:val="center"/>
            </w:pPr>
            <w:r>
              <w:rPr>
                <w:spacing w:val="-10"/>
              </w:rPr>
              <w:t>6</w:t>
            </w:r>
          </w:p>
        </w:tc>
        <w:tc>
          <w:tcPr>
            <w:tcW w:w="4956" w:type="dxa"/>
          </w:tcPr>
          <w:p w14:paraId="073D5353" w14:textId="77777777" w:rsidR="00715D31" w:rsidRDefault="00715D31" w:rsidP="00CF0CA0">
            <w:pPr>
              <w:pStyle w:val="TableParagraph"/>
              <w:spacing w:before="8"/>
              <w:ind w:left="107"/>
            </w:pPr>
            <w:r>
              <w:t>Phú</w:t>
            </w:r>
            <w:r>
              <w:rPr>
                <w:spacing w:val="-2"/>
              </w:rPr>
              <w:t xml:space="preserve"> </w:t>
            </w:r>
            <w:r>
              <w:rPr>
                <w:spacing w:val="-5"/>
              </w:rPr>
              <w:t>Bài</w:t>
            </w:r>
          </w:p>
        </w:tc>
        <w:tc>
          <w:tcPr>
            <w:tcW w:w="3142" w:type="dxa"/>
          </w:tcPr>
          <w:p w14:paraId="56B25A36" w14:textId="77777777" w:rsidR="00715D31" w:rsidRDefault="00715D31" w:rsidP="00CF0CA0">
            <w:pPr>
              <w:pStyle w:val="TableParagraph"/>
              <w:spacing w:before="8"/>
              <w:ind w:right="74"/>
              <w:jc w:val="right"/>
            </w:pPr>
            <w:r>
              <w:rPr>
                <w:spacing w:val="-2"/>
              </w:rPr>
              <w:t>260.000</w:t>
            </w:r>
          </w:p>
        </w:tc>
      </w:tr>
      <w:tr w:rsidR="00715D31" w14:paraId="7CBDA497" w14:textId="77777777" w:rsidTr="00715D31">
        <w:trPr>
          <w:trHeight w:val="191"/>
        </w:trPr>
        <w:tc>
          <w:tcPr>
            <w:tcW w:w="912" w:type="dxa"/>
          </w:tcPr>
          <w:p w14:paraId="753F0B8A" w14:textId="77777777" w:rsidR="00715D31" w:rsidRDefault="00715D31" w:rsidP="00CF0CA0">
            <w:pPr>
              <w:pStyle w:val="TableParagraph"/>
              <w:spacing w:before="8"/>
              <w:ind w:right="106"/>
              <w:jc w:val="center"/>
            </w:pPr>
            <w:r>
              <w:rPr>
                <w:spacing w:val="-10"/>
              </w:rPr>
              <w:t>7</w:t>
            </w:r>
          </w:p>
        </w:tc>
        <w:tc>
          <w:tcPr>
            <w:tcW w:w="4956" w:type="dxa"/>
          </w:tcPr>
          <w:p w14:paraId="0EAAA2EC" w14:textId="77777777" w:rsidR="00715D31" w:rsidRDefault="00715D31" w:rsidP="00CF0CA0">
            <w:pPr>
              <w:pStyle w:val="TableParagraph"/>
              <w:spacing w:before="8"/>
              <w:ind w:left="107"/>
            </w:pPr>
            <w:r>
              <w:t>Đà</w:t>
            </w:r>
            <w:r>
              <w:rPr>
                <w:spacing w:val="-1"/>
              </w:rPr>
              <w:t xml:space="preserve"> </w:t>
            </w:r>
            <w:r>
              <w:rPr>
                <w:spacing w:val="-4"/>
              </w:rPr>
              <w:t>nẵng</w:t>
            </w:r>
          </w:p>
        </w:tc>
        <w:tc>
          <w:tcPr>
            <w:tcW w:w="3142" w:type="dxa"/>
          </w:tcPr>
          <w:p w14:paraId="4338FFE4" w14:textId="77777777" w:rsidR="00715D31" w:rsidRDefault="00715D31" w:rsidP="00CF0CA0">
            <w:pPr>
              <w:pStyle w:val="TableParagraph"/>
              <w:spacing w:before="8"/>
              <w:ind w:right="74"/>
              <w:jc w:val="right"/>
            </w:pPr>
            <w:r>
              <w:rPr>
                <w:spacing w:val="-2"/>
              </w:rPr>
              <w:t>100.000</w:t>
            </w:r>
          </w:p>
        </w:tc>
      </w:tr>
      <w:tr w:rsidR="00715D31" w14:paraId="7703EA10" w14:textId="77777777" w:rsidTr="00715D31">
        <w:trPr>
          <w:trHeight w:val="191"/>
        </w:trPr>
        <w:tc>
          <w:tcPr>
            <w:tcW w:w="912" w:type="dxa"/>
          </w:tcPr>
          <w:p w14:paraId="12604219" w14:textId="77777777" w:rsidR="00715D31" w:rsidRDefault="00715D31" w:rsidP="00CF0CA0">
            <w:pPr>
              <w:pStyle w:val="TableParagraph"/>
              <w:spacing w:before="8"/>
              <w:ind w:right="106"/>
              <w:jc w:val="center"/>
            </w:pPr>
            <w:r>
              <w:rPr>
                <w:spacing w:val="-10"/>
              </w:rPr>
              <w:t>8</w:t>
            </w:r>
          </w:p>
        </w:tc>
        <w:tc>
          <w:tcPr>
            <w:tcW w:w="4956" w:type="dxa"/>
          </w:tcPr>
          <w:p w14:paraId="11D47BB2" w14:textId="77777777" w:rsidR="00715D31" w:rsidRDefault="00715D31" w:rsidP="00CF0CA0">
            <w:pPr>
              <w:pStyle w:val="TableParagraph"/>
              <w:spacing w:before="8"/>
              <w:ind w:left="107"/>
            </w:pPr>
            <w:r>
              <w:t>Chu</w:t>
            </w:r>
            <w:r>
              <w:rPr>
                <w:spacing w:val="-5"/>
              </w:rPr>
              <w:t xml:space="preserve"> Lai</w:t>
            </w:r>
          </w:p>
        </w:tc>
        <w:tc>
          <w:tcPr>
            <w:tcW w:w="3142" w:type="dxa"/>
          </w:tcPr>
          <w:p w14:paraId="1F9A2180" w14:textId="77777777" w:rsidR="00715D31" w:rsidRDefault="00715D31" w:rsidP="00CF0CA0">
            <w:pPr>
              <w:pStyle w:val="TableParagraph"/>
              <w:spacing w:before="8"/>
              <w:ind w:right="74"/>
              <w:jc w:val="right"/>
            </w:pPr>
            <w:r>
              <w:rPr>
                <w:spacing w:val="-2"/>
              </w:rPr>
              <w:t>460.000</w:t>
            </w:r>
          </w:p>
        </w:tc>
      </w:tr>
      <w:tr w:rsidR="00715D31" w14:paraId="57002510" w14:textId="77777777" w:rsidTr="00715D31">
        <w:trPr>
          <w:trHeight w:val="191"/>
        </w:trPr>
        <w:tc>
          <w:tcPr>
            <w:tcW w:w="912" w:type="dxa"/>
          </w:tcPr>
          <w:p w14:paraId="6C375B59" w14:textId="77777777" w:rsidR="00715D31" w:rsidRDefault="00715D31" w:rsidP="00CF0CA0">
            <w:pPr>
              <w:pStyle w:val="TableParagraph"/>
              <w:spacing w:before="11"/>
              <w:ind w:right="106"/>
              <w:jc w:val="center"/>
            </w:pPr>
            <w:r>
              <w:rPr>
                <w:spacing w:val="-10"/>
              </w:rPr>
              <w:t>9</w:t>
            </w:r>
          </w:p>
        </w:tc>
        <w:tc>
          <w:tcPr>
            <w:tcW w:w="4956" w:type="dxa"/>
          </w:tcPr>
          <w:p w14:paraId="22B86922" w14:textId="77777777" w:rsidR="00715D31" w:rsidRDefault="00715D31" w:rsidP="00CF0CA0">
            <w:pPr>
              <w:pStyle w:val="TableParagraph"/>
              <w:spacing w:before="11"/>
              <w:ind w:left="107"/>
            </w:pPr>
            <w:r>
              <w:rPr>
                <w:spacing w:val="-2"/>
              </w:rPr>
              <w:t>Pleiku</w:t>
            </w:r>
          </w:p>
        </w:tc>
        <w:tc>
          <w:tcPr>
            <w:tcW w:w="3142" w:type="dxa"/>
          </w:tcPr>
          <w:p w14:paraId="17A60450" w14:textId="77777777" w:rsidR="00715D31" w:rsidRDefault="00715D31" w:rsidP="00CF0CA0">
            <w:pPr>
              <w:pStyle w:val="TableParagraph"/>
              <w:spacing w:before="11"/>
              <w:ind w:right="74"/>
              <w:jc w:val="right"/>
            </w:pPr>
            <w:r>
              <w:rPr>
                <w:spacing w:val="-2"/>
              </w:rPr>
              <w:t>130.000</w:t>
            </w:r>
          </w:p>
        </w:tc>
      </w:tr>
      <w:tr w:rsidR="00715D31" w14:paraId="2ACB8CF2" w14:textId="77777777" w:rsidTr="00715D31">
        <w:trPr>
          <w:trHeight w:val="191"/>
        </w:trPr>
        <w:tc>
          <w:tcPr>
            <w:tcW w:w="912" w:type="dxa"/>
          </w:tcPr>
          <w:p w14:paraId="3B9AB2E6" w14:textId="77777777" w:rsidR="00715D31" w:rsidRDefault="00715D31" w:rsidP="00CF0CA0">
            <w:pPr>
              <w:pStyle w:val="TableParagraph"/>
              <w:spacing w:before="8"/>
              <w:ind w:left="3" w:right="106"/>
              <w:jc w:val="center"/>
            </w:pPr>
            <w:r>
              <w:rPr>
                <w:spacing w:val="-5"/>
              </w:rPr>
              <w:t>10</w:t>
            </w:r>
          </w:p>
        </w:tc>
        <w:tc>
          <w:tcPr>
            <w:tcW w:w="4956" w:type="dxa"/>
          </w:tcPr>
          <w:p w14:paraId="38CE0476" w14:textId="77777777" w:rsidR="00715D31" w:rsidRDefault="00715D31" w:rsidP="00CF0CA0">
            <w:pPr>
              <w:pStyle w:val="TableParagraph"/>
              <w:spacing w:before="8"/>
              <w:ind w:left="107"/>
            </w:pPr>
            <w:r>
              <w:t>Phù</w:t>
            </w:r>
            <w:r>
              <w:rPr>
                <w:spacing w:val="-2"/>
              </w:rPr>
              <w:t xml:space="preserve"> </w:t>
            </w:r>
            <w:r>
              <w:rPr>
                <w:spacing w:val="-5"/>
              </w:rPr>
              <w:t>Cát</w:t>
            </w:r>
          </w:p>
        </w:tc>
        <w:tc>
          <w:tcPr>
            <w:tcW w:w="3142" w:type="dxa"/>
          </w:tcPr>
          <w:p w14:paraId="528DF3B7" w14:textId="77777777" w:rsidR="00715D31" w:rsidRDefault="00715D31" w:rsidP="00CF0CA0">
            <w:pPr>
              <w:pStyle w:val="TableParagraph"/>
              <w:spacing w:before="8"/>
              <w:ind w:right="74"/>
              <w:jc w:val="right"/>
            </w:pPr>
            <w:r>
              <w:rPr>
                <w:spacing w:val="-2"/>
              </w:rPr>
              <w:t>320.000</w:t>
            </w:r>
          </w:p>
        </w:tc>
      </w:tr>
      <w:tr w:rsidR="00715D31" w14:paraId="587A77CC" w14:textId="77777777" w:rsidTr="00715D31">
        <w:trPr>
          <w:trHeight w:val="191"/>
        </w:trPr>
        <w:tc>
          <w:tcPr>
            <w:tcW w:w="912" w:type="dxa"/>
          </w:tcPr>
          <w:p w14:paraId="5DEAF51B" w14:textId="77777777" w:rsidR="00715D31" w:rsidRDefault="00715D31" w:rsidP="00CF0CA0">
            <w:pPr>
              <w:pStyle w:val="TableParagraph"/>
              <w:spacing w:before="8"/>
              <w:ind w:left="3" w:right="106"/>
              <w:jc w:val="center"/>
            </w:pPr>
            <w:r>
              <w:rPr>
                <w:spacing w:val="-5"/>
              </w:rPr>
              <w:t>11</w:t>
            </w:r>
          </w:p>
        </w:tc>
        <w:tc>
          <w:tcPr>
            <w:tcW w:w="4956" w:type="dxa"/>
          </w:tcPr>
          <w:p w14:paraId="19C9FACE" w14:textId="77777777" w:rsidR="00715D31" w:rsidRDefault="00715D31" w:rsidP="00CF0CA0">
            <w:pPr>
              <w:pStyle w:val="TableParagraph"/>
              <w:spacing w:before="8"/>
              <w:ind w:left="107"/>
            </w:pPr>
            <w:r>
              <w:t>Tuy</w:t>
            </w:r>
            <w:r>
              <w:rPr>
                <w:spacing w:val="1"/>
              </w:rPr>
              <w:t xml:space="preserve"> </w:t>
            </w:r>
            <w:r>
              <w:rPr>
                <w:spacing w:val="-5"/>
              </w:rPr>
              <w:t>Hòa</w:t>
            </w:r>
          </w:p>
        </w:tc>
        <w:tc>
          <w:tcPr>
            <w:tcW w:w="3142" w:type="dxa"/>
          </w:tcPr>
          <w:p w14:paraId="74A77D2F" w14:textId="77777777" w:rsidR="00715D31" w:rsidRDefault="00715D31" w:rsidP="00CF0CA0">
            <w:pPr>
              <w:pStyle w:val="TableParagraph"/>
              <w:spacing w:before="8"/>
              <w:ind w:right="74"/>
              <w:jc w:val="right"/>
            </w:pPr>
            <w:r>
              <w:rPr>
                <w:spacing w:val="-2"/>
              </w:rPr>
              <w:t>110.000</w:t>
            </w:r>
          </w:p>
        </w:tc>
      </w:tr>
      <w:tr w:rsidR="00715D31" w14:paraId="339BB827" w14:textId="77777777" w:rsidTr="00715D31">
        <w:trPr>
          <w:trHeight w:val="191"/>
        </w:trPr>
        <w:tc>
          <w:tcPr>
            <w:tcW w:w="912" w:type="dxa"/>
          </w:tcPr>
          <w:p w14:paraId="6D52B389" w14:textId="77777777" w:rsidR="00715D31" w:rsidRDefault="00715D31" w:rsidP="00CF0CA0">
            <w:pPr>
              <w:pStyle w:val="TableParagraph"/>
              <w:spacing w:before="8"/>
              <w:ind w:left="3" w:right="106"/>
              <w:jc w:val="center"/>
            </w:pPr>
            <w:r>
              <w:rPr>
                <w:spacing w:val="-5"/>
              </w:rPr>
              <w:t>12</w:t>
            </w:r>
          </w:p>
        </w:tc>
        <w:tc>
          <w:tcPr>
            <w:tcW w:w="4956" w:type="dxa"/>
          </w:tcPr>
          <w:p w14:paraId="18BE743A" w14:textId="77777777" w:rsidR="00715D31" w:rsidRDefault="00715D31" w:rsidP="00CF0CA0">
            <w:pPr>
              <w:pStyle w:val="TableParagraph"/>
              <w:spacing w:before="8"/>
              <w:ind w:left="107"/>
            </w:pPr>
            <w:r>
              <w:t>Buôn</w:t>
            </w:r>
            <w:r>
              <w:rPr>
                <w:spacing w:val="-1"/>
              </w:rPr>
              <w:t xml:space="preserve"> </w:t>
            </w:r>
            <w:r>
              <w:t>Ma</w:t>
            </w:r>
            <w:r>
              <w:rPr>
                <w:spacing w:val="-3"/>
              </w:rPr>
              <w:t xml:space="preserve"> </w:t>
            </w:r>
            <w:r>
              <w:rPr>
                <w:spacing w:val="-4"/>
              </w:rPr>
              <w:t>Thuột</w:t>
            </w:r>
          </w:p>
        </w:tc>
        <w:tc>
          <w:tcPr>
            <w:tcW w:w="3142" w:type="dxa"/>
          </w:tcPr>
          <w:p w14:paraId="5D7D8672" w14:textId="77777777" w:rsidR="00715D31" w:rsidRDefault="00715D31" w:rsidP="00CF0CA0">
            <w:pPr>
              <w:pStyle w:val="TableParagraph"/>
              <w:spacing w:before="8"/>
              <w:ind w:right="74"/>
              <w:jc w:val="right"/>
            </w:pPr>
            <w:r>
              <w:rPr>
                <w:spacing w:val="-2"/>
              </w:rPr>
              <w:t>170.000</w:t>
            </w:r>
          </w:p>
        </w:tc>
      </w:tr>
      <w:tr w:rsidR="00715D31" w14:paraId="0AD2DD50" w14:textId="77777777" w:rsidTr="00715D31">
        <w:trPr>
          <w:trHeight w:val="199"/>
        </w:trPr>
        <w:tc>
          <w:tcPr>
            <w:tcW w:w="912" w:type="dxa"/>
          </w:tcPr>
          <w:p w14:paraId="77F489DB" w14:textId="77777777" w:rsidR="00715D31" w:rsidRDefault="00715D31" w:rsidP="00CF0CA0">
            <w:pPr>
              <w:pStyle w:val="TableParagraph"/>
              <w:spacing w:before="11"/>
              <w:ind w:left="3" w:right="106"/>
              <w:jc w:val="center"/>
            </w:pPr>
            <w:r>
              <w:rPr>
                <w:spacing w:val="-5"/>
              </w:rPr>
              <w:t>13</w:t>
            </w:r>
          </w:p>
        </w:tc>
        <w:tc>
          <w:tcPr>
            <w:tcW w:w="4956" w:type="dxa"/>
          </w:tcPr>
          <w:p w14:paraId="7B5980A7" w14:textId="77777777" w:rsidR="00715D31" w:rsidRDefault="00715D31" w:rsidP="00CF0CA0">
            <w:pPr>
              <w:pStyle w:val="TableParagraph"/>
              <w:spacing w:before="11"/>
              <w:ind w:left="107"/>
            </w:pPr>
            <w:r>
              <w:t>Cam</w:t>
            </w:r>
            <w:r>
              <w:rPr>
                <w:spacing w:val="-2"/>
              </w:rPr>
              <w:t xml:space="preserve"> </w:t>
            </w:r>
            <w:r>
              <w:rPr>
                <w:spacing w:val="-4"/>
              </w:rPr>
              <w:t>Ranh</w:t>
            </w:r>
          </w:p>
        </w:tc>
        <w:tc>
          <w:tcPr>
            <w:tcW w:w="3142" w:type="dxa"/>
          </w:tcPr>
          <w:p w14:paraId="33A98EAA" w14:textId="77777777" w:rsidR="00715D31" w:rsidRDefault="00715D31" w:rsidP="00CF0CA0">
            <w:pPr>
              <w:pStyle w:val="TableParagraph"/>
              <w:spacing w:before="11"/>
              <w:ind w:right="74"/>
              <w:jc w:val="right"/>
            </w:pPr>
            <w:r>
              <w:rPr>
                <w:spacing w:val="-2"/>
              </w:rPr>
              <w:t>350.000</w:t>
            </w:r>
          </w:p>
        </w:tc>
      </w:tr>
      <w:tr w:rsidR="00715D31" w14:paraId="6B179B17" w14:textId="77777777" w:rsidTr="00715D31">
        <w:trPr>
          <w:trHeight w:val="191"/>
        </w:trPr>
        <w:tc>
          <w:tcPr>
            <w:tcW w:w="912" w:type="dxa"/>
          </w:tcPr>
          <w:p w14:paraId="5680F976" w14:textId="77777777" w:rsidR="00715D31" w:rsidRDefault="00715D31" w:rsidP="00CF0CA0">
            <w:pPr>
              <w:pStyle w:val="TableParagraph"/>
              <w:spacing w:before="8"/>
              <w:ind w:left="3" w:right="106"/>
              <w:jc w:val="center"/>
            </w:pPr>
            <w:r>
              <w:rPr>
                <w:spacing w:val="-5"/>
              </w:rPr>
              <w:t>14</w:t>
            </w:r>
          </w:p>
        </w:tc>
        <w:tc>
          <w:tcPr>
            <w:tcW w:w="4956" w:type="dxa"/>
          </w:tcPr>
          <w:p w14:paraId="2CEF14EF" w14:textId="77777777" w:rsidR="00715D31" w:rsidRDefault="00715D31" w:rsidP="00CF0CA0">
            <w:pPr>
              <w:pStyle w:val="TableParagraph"/>
              <w:spacing w:before="8"/>
              <w:ind w:left="107"/>
            </w:pPr>
            <w:r>
              <w:t>Liên</w:t>
            </w:r>
            <w:r>
              <w:rPr>
                <w:spacing w:val="-3"/>
              </w:rPr>
              <w:t xml:space="preserve"> </w:t>
            </w:r>
            <w:r>
              <w:rPr>
                <w:spacing w:val="-2"/>
              </w:rPr>
              <w:t>Khương</w:t>
            </w:r>
          </w:p>
        </w:tc>
        <w:tc>
          <w:tcPr>
            <w:tcW w:w="3142" w:type="dxa"/>
          </w:tcPr>
          <w:p w14:paraId="6B02F255" w14:textId="77777777" w:rsidR="00715D31" w:rsidRDefault="00715D31" w:rsidP="00CF0CA0">
            <w:pPr>
              <w:pStyle w:val="TableParagraph"/>
              <w:spacing w:before="8"/>
              <w:ind w:right="74"/>
              <w:jc w:val="right"/>
            </w:pPr>
            <w:r>
              <w:rPr>
                <w:spacing w:val="-2"/>
              </w:rPr>
              <w:t>260.000</w:t>
            </w:r>
          </w:p>
        </w:tc>
      </w:tr>
      <w:tr w:rsidR="00715D31" w14:paraId="450948E6" w14:textId="77777777" w:rsidTr="00715D31">
        <w:trPr>
          <w:trHeight w:val="192"/>
        </w:trPr>
        <w:tc>
          <w:tcPr>
            <w:tcW w:w="912" w:type="dxa"/>
          </w:tcPr>
          <w:p w14:paraId="03A5B712" w14:textId="77777777" w:rsidR="00715D31" w:rsidRDefault="00715D31" w:rsidP="00CF0CA0">
            <w:pPr>
              <w:pStyle w:val="TableParagraph"/>
              <w:spacing w:before="11"/>
              <w:ind w:left="3" w:right="106"/>
              <w:jc w:val="center"/>
            </w:pPr>
            <w:r>
              <w:rPr>
                <w:spacing w:val="-5"/>
              </w:rPr>
              <w:t>15</w:t>
            </w:r>
          </w:p>
        </w:tc>
        <w:tc>
          <w:tcPr>
            <w:tcW w:w="4956" w:type="dxa"/>
          </w:tcPr>
          <w:p w14:paraId="076CEECE" w14:textId="77777777" w:rsidR="00715D31" w:rsidRDefault="00715D31" w:rsidP="00CF0CA0">
            <w:pPr>
              <w:pStyle w:val="TableParagraph"/>
              <w:spacing w:before="11"/>
              <w:ind w:left="107"/>
            </w:pPr>
            <w:r>
              <w:t>Tân</w:t>
            </w:r>
            <w:r>
              <w:rPr>
                <w:spacing w:val="-5"/>
              </w:rPr>
              <w:t xml:space="preserve"> </w:t>
            </w:r>
            <w:r>
              <w:t>Sơn</w:t>
            </w:r>
            <w:r>
              <w:rPr>
                <w:spacing w:val="-2"/>
              </w:rPr>
              <w:t xml:space="preserve"> </w:t>
            </w:r>
            <w:r>
              <w:rPr>
                <w:spacing w:val="-4"/>
              </w:rPr>
              <w:t>Nhất</w:t>
            </w:r>
          </w:p>
        </w:tc>
        <w:tc>
          <w:tcPr>
            <w:tcW w:w="3142" w:type="dxa"/>
          </w:tcPr>
          <w:p w14:paraId="79121053" w14:textId="77777777" w:rsidR="00715D31" w:rsidRDefault="00715D31" w:rsidP="00CF0CA0">
            <w:pPr>
              <w:pStyle w:val="TableParagraph"/>
              <w:spacing w:before="11"/>
              <w:ind w:right="74"/>
              <w:jc w:val="right"/>
            </w:pPr>
            <w:r>
              <w:rPr>
                <w:spacing w:val="-2"/>
              </w:rPr>
              <w:t>180.000</w:t>
            </w:r>
          </w:p>
        </w:tc>
      </w:tr>
      <w:tr w:rsidR="00715D31" w14:paraId="6D92AE42" w14:textId="77777777" w:rsidTr="00715D31">
        <w:trPr>
          <w:trHeight w:val="191"/>
        </w:trPr>
        <w:tc>
          <w:tcPr>
            <w:tcW w:w="912" w:type="dxa"/>
          </w:tcPr>
          <w:p w14:paraId="103E6611" w14:textId="77777777" w:rsidR="00715D31" w:rsidRDefault="00715D31" w:rsidP="00CF0CA0">
            <w:pPr>
              <w:pStyle w:val="TableParagraph"/>
              <w:spacing w:before="8"/>
              <w:ind w:left="3" w:right="106"/>
              <w:jc w:val="center"/>
            </w:pPr>
            <w:r>
              <w:rPr>
                <w:spacing w:val="-5"/>
              </w:rPr>
              <w:t>16</w:t>
            </w:r>
          </w:p>
        </w:tc>
        <w:tc>
          <w:tcPr>
            <w:tcW w:w="4956" w:type="dxa"/>
          </w:tcPr>
          <w:p w14:paraId="44DE4ABB" w14:textId="77777777" w:rsidR="00715D31" w:rsidRDefault="00715D31" w:rsidP="00CF0CA0">
            <w:pPr>
              <w:pStyle w:val="TableParagraph"/>
              <w:spacing w:before="8"/>
              <w:ind w:left="107"/>
            </w:pPr>
            <w:r>
              <w:t>Rạch</w:t>
            </w:r>
            <w:r>
              <w:rPr>
                <w:spacing w:val="-3"/>
              </w:rPr>
              <w:t xml:space="preserve"> </w:t>
            </w:r>
            <w:r>
              <w:rPr>
                <w:spacing w:val="-5"/>
              </w:rPr>
              <w:t>Giá</w:t>
            </w:r>
          </w:p>
        </w:tc>
        <w:tc>
          <w:tcPr>
            <w:tcW w:w="3142" w:type="dxa"/>
          </w:tcPr>
          <w:p w14:paraId="1EE5B663" w14:textId="77777777" w:rsidR="00715D31" w:rsidRDefault="00715D31" w:rsidP="00CF0CA0">
            <w:pPr>
              <w:pStyle w:val="TableParagraph"/>
              <w:spacing w:before="8"/>
              <w:ind w:right="74"/>
              <w:jc w:val="right"/>
            </w:pPr>
            <w:r>
              <w:rPr>
                <w:spacing w:val="-2"/>
              </w:rPr>
              <w:t>150.000</w:t>
            </w:r>
          </w:p>
        </w:tc>
      </w:tr>
      <w:tr w:rsidR="00715D31" w14:paraId="1E80716C" w14:textId="77777777" w:rsidTr="00715D31">
        <w:trPr>
          <w:trHeight w:val="191"/>
        </w:trPr>
        <w:tc>
          <w:tcPr>
            <w:tcW w:w="912" w:type="dxa"/>
          </w:tcPr>
          <w:p w14:paraId="2F33FFF5" w14:textId="77777777" w:rsidR="00715D31" w:rsidRDefault="00715D31" w:rsidP="00CF0CA0">
            <w:pPr>
              <w:pStyle w:val="TableParagraph"/>
              <w:spacing w:before="8"/>
              <w:ind w:left="3" w:right="106"/>
              <w:jc w:val="center"/>
            </w:pPr>
            <w:r>
              <w:rPr>
                <w:spacing w:val="-5"/>
              </w:rPr>
              <w:t>17</w:t>
            </w:r>
          </w:p>
        </w:tc>
        <w:tc>
          <w:tcPr>
            <w:tcW w:w="4956" w:type="dxa"/>
          </w:tcPr>
          <w:p w14:paraId="78EF15B8" w14:textId="77777777" w:rsidR="00715D31" w:rsidRDefault="00715D31" w:rsidP="00CF0CA0">
            <w:pPr>
              <w:pStyle w:val="TableParagraph"/>
              <w:spacing w:before="8"/>
              <w:ind w:left="107"/>
            </w:pPr>
            <w:r>
              <w:t>Phú</w:t>
            </w:r>
            <w:r>
              <w:rPr>
                <w:spacing w:val="-2"/>
              </w:rPr>
              <w:t xml:space="preserve"> </w:t>
            </w:r>
            <w:r>
              <w:rPr>
                <w:spacing w:val="-4"/>
              </w:rPr>
              <w:t>Quốc</w:t>
            </w:r>
          </w:p>
        </w:tc>
        <w:tc>
          <w:tcPr>
            <w:tcW w:w="3142" w:type="dxa"/>
          </w:tcPr>
          <w:p w14:paraId="07212B22" w14:textId="77777777" w:rsidR="00715D31" w:rsidRDefault="00715D31" w:rsidP="00CF0CA0">
            <w:pPr>
              <w:pStyle w:val="TableParagraph"/>
              <w:spacing w:before="8"/>
              <w:ind w:right="74"/>
              <w:jc w:val="right"/>
            </w:pPr>
            <w:r>
              <w:rPr>
                <w:spacing w:val="-2"/>
              </w:rPr>
              <w:t>100.000</w:t>
            </w:r>
          </w:p>
        </w:tc>
      </w:tr>
      <w:tr w:rsidR="00715D31" w14:paraId="1DF0DA40" w14:textId="77777777" w:rsidTr="00715D31">
        <w:trPr>
          <w:trHeight w:val="191"/>
        </w:trPr>
        <w:tc>
          <w:tcPr>
            <w:tcW w:w="912" w:type="dxa"/>
          </w:tcPr>
          <w:p w14:paraId="408C0D4F" w14:textId="77777777" w:rsidR="00715D31" w:rsidRDefault="00715D31" w:rsidP="00CF0CA0">
            <w:pPr>
              <w:pStyle w:val="TableParagraph"/>
              <w:spacing w:before="8"/>
              <w:ind w:left="3" w:right="106"/>
              <w:jc w:val="center"/>
            </w:pPr>
            <w:r>
              <w:rPr>
                <w:spacing w:val="-5"/>
              </w:rPr>
              <w:t>18</w:t>
            </w:r>
          </w:p>
        </w:tc>
        <w:tc>
          <w:tcPr>
            <w:tcW w:w="4956" w:type="dxa"/>
          </w:tcPr>
          <w:p w14:paraId="57E757B4" w14:textId="77777777" w:rsidR="00715D31" w:rsidRDefault="00715D31" w:rsidP="00CF0CA0">
            <w:pPr>
              <w:pStyle w:val="TableParagraph"/>
              <w:spacing w:before="8"/>
              <w:ind w:left="107"/>
            </w:pPr>
            <w:r>
              <w:t>Cần</w:t>
            </w:r>
            <w:r>
              <w:rPr>
                <w:spacing w:val="-5"/>
              </w:rPr>
              <w:t xml:space="preserve"> Thơ</w:t>
            </w:r>
          </w:p>
        </w:tc>
        <w:tc>
          <w:tcPr>
            <w:tcW w:w="3142" w:type="dxa"/>
          </w:tcPr>
          <w:p w14:paraId="611C8395" w14:textId="77777777" w:rsidR="00715D31" w:rsidRDefault="00715D31" w:rsidP="00CF0CA0">
            <w:pPr>
              <w:pStyle w:val="TableParagraph"/>
              <w:spacing w:before="8"/>
              <w:ind w:right="74"/>
              <w:jc w:val="right"/>
            </w:pPr>
            <w:r>
              <w:rPr>
                <w:spacing w:val="-2"/>
              </w:rPr>
              <w:t>230.000</w:t>
            </w:r>
          </w:p>
        </w:tc>
      </w:tr>
      <w:tr w:rsidR="00715D31" w14:paraId="2693D1F7" w14:textId="77777777" w:rsidTr="00715D31">
        <w:trPr>
          <w:trHeight w:val="199"/>
        </w:trPr>
        <w:tc>
          <w:tcPr>
            <w:tcW w:w="912" w:type="dxa"/>
          </w:tcPr>
          <w:p w14:paraId="3BF18B0A" w14:textId="77777777" w:rsidR="00715D31" w:rsidRDefault="00715D31" w:rsidP="00CF0CA0">
            <w:pPr>
              <w:pStyle w:val="TableParagraph"/>
              <w:spacing w:before="11"/>
              <w:ind w:left="3" w:right="106"/>
              <w:jc w:val="center"/>
            </w:pPr>
            <w:r>
              <w:rPr>
                <w:spacing w:val="-5"/>
              </w:rPr>
              <w:t>19</w:t>
            </w:r>
          </w:p>
        </w:tc>
        <w:tc>
          <w:tcPr>
            <w:tcW w:w="4956" w:type="dxa"/>
          </w:tcPr>
          <w:p w14:paraId="3C6FC48B" w14:textId="77777777" w:rsidR="00715D31" w:rsidRDefault="00715D31" w:rsidP="00CF0CA0">
            <w:pPr>
              <w:pStyle w:val="TableParagraph"/>
              <w:spacing w:before="11"/>
              <w:ind w:left="107"/>
            </w:pPr>
            <w:r>
              <w:t>Côn</w:t>
            </w:r>
            <w:r>
              <w:rPr>
                <w:spacing w:val="-2"/>
              </w:rPr>
              <w:t xml:space="preserve"> </w:t>
            </w:r>
            <w:r>
              <w:rPr>
                <w:spacing w:val="-5"/>
              </w:rPr>
              <w:t>Đảo</w:t>
            </w:r>
          </w:p>
        </w:tc>
        <w:tc>
          <w:tcPr>
            <w:tcW w:w="3142" w:type="dxa"/>
          </w:tcPr>
          <w:p w14:paraId="26D3CE08" w14:textId="77777777" w:rsidR="00715D31" w:rsidRDefault="00715D31" w:rsidP="00CF0CA0">
            <w:pPr>
              <w:pStyle w:val="TableParagraph"/>
              <w:spacing w:before="11"/>
              <w:ind w:right="74"/>
              <w:jc w:val="right"/>
            </w:pPr>
            <w:r>
              <w:rPr>
                <w:spacing w:val="-2"/>
              </w:rPr>
              <w:t>250.000</w:t>
            </w:r>
          </w:p>
        </w:tc>
      </w:tr>
      <w:tr w:rsidR="00715D31" w14:paraId="71EED2F9" w14:textId="77777777" w:rsidTr="00715D31">
        <w:trPr>
          <w:trHeight w:val="191"/>
        </w:trPr>
        <w:tc>
          <w:tcPr>
            <w:tcW w:w="912" w:type="dxa"/>
          </w:tcPr>
          <w:p w14:paraId="0FEAA808" w14:textId="77777777" w:rsidR="00715D31" w:rsidRDefault="00715D31" w:rsidP="00CF0CA0">
            <w:pPr>
              <w:pStyle w:val="TableParagraph"/>
              <w:spacing w:before="8"/>
              <w:ind w:left="3" w:right="106"/>
              <w:jc w:val="center"/>
            </w:pPr>
            <w:r>
              <w:rPr>
                <w:spacing w:val="-5"/>
              </w:rPr>
              <w:t>20</w:t>
            </w:r>
          </w:p>
        </w:tc>
        <w:tc>
          <w:tcPr>
            <w:tcW w:w="4956" w:type="dxa"/>
          </w:tcPr>
          <w:p w14:paraId="383CF055" w14:textId="77777777" w:rsidR="00715D31" w:rsidRDefault="00715D31" w:rsidP="00CF0CA0">
            <w:pPr>
              <w:pStyle w:val="TableParagraph"/>
              <w:spacing w:before="8"/>
              <w:ind w:left="107"/>
            </w:pPr>
            <w:r>
              <w:t xml:space="preserve">Cà </w:t>
            </w:r>
            <w:r>
              <w:rPr>
                <w:spacing w:val="-5"/>
              </w:rPr>
              <w:t>Mau</w:t>
            </w:r>
          </w:p>
        </w:tc>
        <w:tc>
          <w:tcPr>
            <w:tcW w:w="3142" w:type="dxa"/>
          </w:tcPr>
          <w:p w14:paraId="14DCB3EA" w14:textId="77777777" w:rsidR="00715D31" w:rsidRDefault="00715D31" w:rsidP="00CF0CA0">
            <w:pPr>
              <w:pStyle w:val="TableParagraph"/>
              <w:spacing w:before="8"/>
              <w:ind w:right="74"/>
              <w:jc w:val="right"/>
            </w:pPr>
            <w:r>
              <w:rPr>
                <w:spacing w:val="-2"/>
              </w:rPr>
              <w:t>50.000</w:t>
            </w:r>
          </w:p>
        </w:tc>
      </w:tr>
      <w:tr w:rsidR="00715D31" w14:paraId="790B277B" w14:textId="77777777" w:rsidTr="00715D31">
        <w:trPr>
          <w:trHeight w:val="171"/>
        </w:trPr>
        <w:tc>
          <w:tcPr>
            <w:tcW w:w="912" w:type="dxa"/>
          </w:tcPr>
          <w:p w14:paraId="722098C9" w14:textId="77777777" w:rsidR="00715D31" w:rsidRDefault="00715D31" w:rsidP="00CF0CA0">
            <w:pPr>
              <w:pStyle w:val="TableParagraph"/>
              <w:spacing w:before="11"/>
              <w:ind w:left="3" w:right="106"/>
              <w:jc w:val="center"/>
            </w:pPr>
            <w:r>
              <w:rPr>
                <w:spacing w:val="-5"/>
              </w:rPr>
              <w:t>21</w:t>
            </w:r>
          </w:p>
        </w:tc>
        <w:tc>
          <w:tcPr>
            <w:tcW w:w="4956" w:type="dxa"/>
          </w:tcPr>
          <w:p w14:paraId="67923A73" w14:textId="77777777" w:rsidR="00715D31" w:rsidRDefault="00715D31" w:rsidP="00CF0CA0">
            <w:pPr>
              <w:pStyle w:val="TableParagraph"/>
              <w:spacing w:before="11"/>
              <w:ind w:left="107"/>
            </w:pPr>
            <w:r>
              <w:t>Thọ</w:t>
            </w:r>
            <w:r>
              <w:rPr>
                <w:spacing w:val="-4"/>
              </w:rPr>
              <w:t xml:space="preserve"> Xuân</w:t>
            </w:r>
          </w:p>
        </w:tc>
        <w:tc>
          <w:tcPr>
            <w:tcW w:w="3142" w:type="dxa"/>
          </w:tcPr>
          <w:p w14:paraId="6FD9291D" w14:textId="77777777" w:rsidR="00715D31" w:rsidRDefault="00715D31" w:rsidP="00CF0CA0">
            <w:pPr>
              <w:pStyle w:val="TableParagraph"/>
              <w:spacing w:before="11"/>
              <w:ind w:right="74"/>
              <w:jc w:val="right"/>
            </w:pPr>
            <w:r>
              <w:rPr>
                <w:spacing w:val="-2"/>
              </w:rPr>
              <w:t>470.000</w:t>
            </w:r>
          </w:p>
        </w:tc>
      </w:tr>
    </w:tbl>
    <w:p w14:paraId="61A6BAB5" w14:textId="77777777" w:rsidR="00715D31" w:rsidRPr="00715D31" w:rsidRDefault="00715D31" w:rsidP="00715D31">
      <w:pPr>
        <w:spacing w:line="278" w:lineRule="auto"/>
        <w:rPr>
          <w:rFonts w:ascii="Arial" w:eastAsia="Arial" w:hAnsi="Arial" w:cs="Arial"/>
          <w:b/>
          <w:sz w:val="20"/>
          <w:szCs w:val="20"/>
        </w:rPr>
      </w:pPr>
    </w:p>
    <w:p w14:paraId="044F560C" w14:textId="77777777" w:rsidR="00715D31" w:rsidRPr="00715D31" w:rsidRDefault="00715D31" w:rsidP="00715D31">
      <w:pPr>
        <w:pStyle w:val="ListParagraph"/>
        <w:numPr>
          <w:ilvl w:val="0"/>
          <w:numId w:val="15"/>
        </w:numPr>
        <w:spacing w:line="278" w:lineRule="auto"/>
        <w:rPr>
          <w:rFonts w:ascii="Arial" w:eastAsia="Arial" w:hAnsi="Arial" w:cs="Arial"/>
          <w:b/>
          <w:sz w:val="20"/>
          <w:szCs w:val="20"/>
        </w:rPr>
      </w:pPr>
      <w:r w:rsidRPr="00715D31">
        <w:rPr>
          <w:rFonts w:ascii="Arial" w:eastAsia="Arial" w:hAnsi="Arial" w:cs="Arial"/>
          <w:b/>
          <w:sz w:val="20"/>
          <w:szCs w:val="20"/>
        </w:rPr>
        <w:t>Phòng nghỉ / khách sạn</w:t>
      </w:r>
    </w:p>
    <w:p w14:paraId="5455AC30" w14:textId="4945580A" w:rsidR="00715D31" w:rsidRPr="00715D31" w:rsidRDefault="00715D31" w:rsidP="00715D31">
      <w:pPr>
        <w:spacing w:line="278" w:lineRule="auto"/>
        <w:rPr>
          <w:rFonts w:ascii="Arial" w:eastAsia="Arial" w:hAnsi="Arial" w:cs="Arial"/>
          <w:bCs/>
          <w:sz w:val="20"/>
          <w:szCs w:val="20"/>
        </w:rPr>
      </w:pPr>
      <w:r w:rsidRPr="00715D31">
        <w:rPr>
          <w:rFonts w:ascii="Arial" w:eastAsia="Arial" w:hAnsi="Arial" w:cs="Arial"/>
          <w:bCs/>
          <w:sz w:val="20"/>
          <w:szCs w:val="20"/>
        </w:rPr>
        <w:t xml:space="preserve">Chi phí lưu trú trong nước sẽ được thanh toán theo thực tế nhưng không được vượt quá mức trần quy định dưới đây: </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715D31" w:rsidRPr="00715D31" w14:paraId="19DBFDC6" w14:textId="77777777" w:rsidTr="00CF0CA0">
        <w:trPr>
          <w:cantSplit/>
        </w:trPr>
        <w:tc>
          <w:tcPr>
            <w:tcW w:w="4675" w:type="dxa"/>
            <w:vAlign w:val="center"/>
          </w:tcPr>
          <w:p w14:paraId="75BB7FA2" w14:textId="77777777" w:rsidR="00715D31" w:rsidRPr="00715D31" w:rsidRDefault="00715D31" w:rsidP="00CF0CA0">
            <w:pPr>
              <w:spacing w:after="60" w:line="240" w:lineRule="auto"/>
              <w:rPr>
                <w:rFonts w:ascii="Arial" w:eastAsia="Arial" w:hAnsi="Arial" w:cs="Arial"/>
                <w:b/>
                <w:sz w:val="20"/>
                <w:szCs w:val="20"/>
              </w:rPr>
            </w:pPr>
            <w:r w:rsidRPr="00715D31">
              <w:rPr>
                <w:rFonts w:ascii="Arial" w:eastAsia="Arial" w:hAnsi="Arial" w:cs="Arial"/>
                <w:b/>
                <w:sz w:val="20"/>
                <w:szCs w:val="20"/>
              </w:rPr>
              <w:t>Địa điểm</w:t>
            </w:r>
          </w:p>
        </w:tc>
        <w:tc>
          <w:tcPr>
            <w:tcW w:w="4675" w:type="dxa"/>
            <w:vAlign w:val="center"/>
          </w:tcPr>
          <w:p w14:paraId="351C4DA8" w14:textId="77777777" w:rsidR="00715D31" w:rsidRPr="00715D31" w:rsidRDefault="00715D31" w:rsidP="00CF0CA0">
            <w:pPr>
              <w:spacing w:after="60" w:line="240" w:lineRule="auto"/>
              <w:rPr>
                <w:rFonts w:ascii="Arial" w:eastAsia="Arial" w:hAnsi="Arial" w:cs="Arial"/>
                <w:b/>
                <w:sz w:val="20"/>
                <w:szCs w:val="20"/>
              </w:rPr>
            </w:pPr>
            <w:r w:rsidRPr="00715D31">
              <w:rPr>
                <w:rFonts w:ascii="Arial" w:eastAsia="Arial" w:hAnsi="Arial" w:cs="Arial"/>
                <w:b/>
                <w:sz w:val="20"/>
                <w:szCs w:val="20"/>
              </w:rPr>
              <w:t>Mức tối đa 1 người 1 đêm</w:t>
            </w:r>
          </w:p>
        </w:tc>
      </w:tr>
      <w:tr w:rsidR="00715D31" w:rsidRPr="00715D31" w14:paraId="33D3AD47" w14:textId="77777777" w:rsidTr="00CF0CA0">
        <w:trPr>
          <w:cantSplit/>
        </w:trPr>
        <w:tc>
          <w:tcPr>
            <w:tcW w:w="4675" w:type="dxa"/>
          </w:tcPr>
          <w:p w14:paraId="27A3634E" w14:textId="77777777" w:rsidR="00715D31" w:rsidRPr="00715D31" w:rsidRDefault="00715D31" w:rsidP="00CF0CA0">
            <w:pPr>
              <w:spacing w:after="60" w:line="240" w:lineRule="auto"/>
              <w:rPr>
                <w:rFonts w:ascii="Arial" w:eastAsia="Arial" w:hAnsi="Arial" w:cs="Arial"/>
                <w:b/>
                <w:sz w:val="20"/>
                <w:szCs w:val="20"/>
              </w:rPr>
            </w:pPr>
            <w:r w:rsidRPr="00715D31">
              <w:rPr>
                <w:rFonts w:ascii="Arial" w:eastAsia="Arial" w:hAnsi="Arial" w:cs="Arial"/>
                <w:sz w:val="20"/>
                <w:szCs w:val="20"/>
              </w:rPr>
              <w:t xml:space="preserve">Phường thuộc thành phố </w:t>
            </w:r>
          </w:p>
        </w:tc>
        <w:tc>
          <w:tcPr>
            <w:tcW w:w="4675" w:type="dxa"/>
          </w:tcPr>
          <w:p w14:paraId="42258106" w14:textId="77777777" w:rsidR="00715D31" w:rsidRPr="00715D31" w:rsidRDefault="00715D31" w:rsidP="00CF0CA0">
            <w:pPr>
              <w:spacing w:after="60" w:line="240" w:lineRule="auto"/>
              <w:rPr>
                <w:rFonts w:ascii="Arial" w:eastAsia="Arial" w:hAnsi="Arial" w:cs="Arial"/>
                <w:b/>
                <w:sz w:val="20"/>
                <w:szCs w:val="20"/>
              </w:rPr>
            </w:pPr>
            <w:r w:rsidRPr="00715D31">
              <w:rPr>
                <w:rFonts w:ascii="Arial" w:eastAsia="Arial" w:hAnsi="Arial" w:cs="Arial"/>
                <w:sz w:val="20"/>
                <w:szCs w:val="20"/>
              </w:rPr>
              <w:t>2,000,000 VND</w:t>
            </w:r>
          </w:p>
        </w:tc>
      </w:tr>
      <w:tr w:rsidR="00715D31" w:rsidRPr="00715D31" w14:paraId="1ECA30B3" w14:textId="77777777" w:rsidTr="00CF0CA0">
        <w:trPr>
          <w:cantSplit/>
        </w:trPr>
        <w:tc>
          <w:tcPr>
            <w:tcW w:w="4675" w:type="dxa"/>
          </w:tcPr>
          <w:p w14:paraId="5AAB5E6C"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 xml:space="preserve">Phường thuộc tỉnh hoặc khu du lịch </w:t>
            </w:r>
          </w:p>
        </w:tc>
        <w:tc>
          <w:tcPr>
            <w:tcW w:w="4675" w:type="dxa"/>
          </w:tcPr>
          <w:p w14:paraId="7B524912"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1,500,000 VND</w:t>
            </w:r>
          </w:p>
        </w:tc>
      </w:tr>
      <w:tr w:rsidR="00715D31" w:rsidRPr="00715D31" w14:paraId="7D87B923" w14:textId="77777777" w:rsidTr="00CF0CA0">
        <w:trPr>
          <w:cantSplit/>
        </w:trPr>
        <w:tc>
          <w:tcPr>
            <w:tcW w:w="4675" w:type="dxa"/>
          </w:tcPr>
          <w:p w14:paraId="4DBB11ED"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Xã thuộc Thành phố</w:t>
            </w:r>
          </w:p>
        </w:tc>
        <w:tc>
          <w:tcPr>
            <w:tcW w:w="4675" w:type="dxa"/>
          </w:tcPr>
          <w:p w14:paraId="1CAB9534"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1,200,000 VND</w:t>
            </w:r>
          </w:p>
        </w:tc>
      </w:tr>
      <w:tr w:rsidR="00715D31" w:rsidRPr="00715D31" w14:paraId="6F604DED" w14:textId="77777777" w:rsidTr="00CF0CA0">
        <w:trPr>
          <w:cantSplit/>
        </w:trPr>
        <w:tc>
          <w:tcPr>
            <w:tcW w:w="4675" w:type="dxa"/>
          </w:tcPr>
          <w:p w14:paraId="5AD67E55"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Xã thuộc tỉnh</w:t>
            </w:r>
          </w:p>
        </w:tc>
        <w:tc>
          <w:tcPr>
            <w:tcW w:w="4675" w:type="dxa"/>
          </w:tcPr>
          <w:p w14:paraId="71B95E37" w14:textId="77777777" w:rsidR="00715D31" w:rsidRPr="00715D31" w:rsidRDefault="00715D31" w:rsidP="00CF0CA0">
            <w:pPr>
              <w:spacing w:after="60" w:line="240" w:lineRule="auto"/>
              <w:rPr>
                <w:rFonts w:ascii="Arial" w:eastAsia="Arial" w:hAnsi="Arial" w:cs="Arial"/>
                <w:b/>
                <w:sz w:val="20"/>
                <w:szCs w:val="20"/>
              </w:rPr>
            </w:pPr>
            <w:r w:rsidRPr="00715D31">
              <w:rPr>
                <w:rFonts w:ascii="Arial" w:hAnsi="Arial" w:cs="Arial"/>
                <w:sz w:val="20"/>
                <w:szCs w:val="20"/>
              </w:rPr>
              <w:t>800,000 VND</w:t>
            </w:r>
          </w:p>
        </w:tc>
      </w:tr>
    </w:tbl>
    <w:p w14:paraId="6E5AEF76" w14:textId="77777777" w:rsidR="00153B94" w:rsidRDefault="00153B94" w:rsidP="00153B94">
      <w:pPr>
        <w:suppressAutoHyphens/>
        <w:rPr>
          <w:rFonts w:ascii="Arial" w:eastAsia="Arial" w:hAnsi="Arial" w:cs="Arial"/>
          <w:sz w:val="20"/>
          <w:szCs w:val="20"/>
          <w:lang w:val="en-US"/>
        </w:rPr>
      </w:pPr>
    </w:p>
    <w:p w14:paraId="592195BE" w14:textId="5FE19832" w:rsidR="00715D31" w:rsidRPr="00153B94" w:rsidRDefault="00715D31" w:rsidP="00153B94">
      <w:pPr>
        <w:suppressAutoHyphens/>
        <w:rPr>
          <w:rFonts w:ascii="Arial" w:eastAsia="Arial" w:hAnsi="Arial" w:cs="Arial"/>
          <w:sz w:val="20"/>
          <w:szCs w:val="20"/>
          <w:lang w:val="en-US"/>
        </w:rPr>
      </w:pPr>
      <w:r w:rsidRPr="00715D31">
        <w:rPr>
          <w:rFonts w:ascii="Arial" w:eastAsia="Arial" w:hAnsi="Arial" w:cs="Arial"/>
          <w:sz w:val="20"/>
          <w:szCs w:val="20"/>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p w14:paraId="2DCD4575" w14:textId="4FE45837" w:rsidR="00153B94" w:rsidRPr="00715D31" w:rsidRDefault="00715D31" w:rsidP="00715D31">
      <w:pPr>
        <w:pStyle w:val="ListParagraph"/>
        <w:numPr>
          <w:ilvl w:val="0"/>
          <w:numId w:val="15"/>
        </w:numPr>
        <w:spacing w:line="278" w:lineRule="auto"/>
        <w:rPr>
          <w:rFonts w:ascii="Arial" w:eastAsia="Arial" w:hAnsi="Arial" w:cs="Arial"/>
          <w:b/>
          <w:sz w:val="20"/>
          <w:szCs w:val="20"/>
        </w:rPr>
      </w:pPr>
      <w:r w:rsidRPr="00715D31">
        <w:rPr>
          <w:rFonts w:ascii="Arial" w:eastAsia="Arial" w:hAnsi="Arial" w:cs="Arial"/>
          <w:b/>
          <w:sz w:val="20"/>
          <w:szCs w:val="20"/>
        </w:rPr>
        <w:t>Hoạt Động Điều Tra, Nghiên Cứu/ Đánh Giá</w:t>
      </w:r>
    </w:p>
    <w:tbl>
      <w:tblPr>
        <w:tblW w:w="9306" w:type="dxa"/>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393"/>
        <w:gridCol w:w="1677"/>
        <w:gridCol w:w="2616"/>
        <w:gridCol w:w="2953"/>
      </w:tblGrid>
      <w:tr w:rsidR="00715D31" w14:paraId="6A6B6D9F" w14:textId="77777777" w:rsidTr="00715D31">
        <w:trPr>
          <w:trHeight w:val="498"/>
        </w:trPr>
        <w:tc>
          <w:tcPr>
            <w:tcW w:w="667" w:type="dxa"/>
          </w:tcPr>
          <w:p w14:paraId="03AEE8F2" w14:textId="77777777" w:rsidR="00715D31" w:rsidRDefault="00715D31" w:rsidP="00CF0CA0">
            <w:pPr>
              <w:pStyle w:val="TableParagraph"/>
              <w:spacing w:before="155"/>
              <w:ind w:left="58"/>
              <w:jc w:val="center"/>
              <w:rPr>
                <w:b/>
              </w:rPr>
            </w:pPr>
            <w:r>
              <w:rPr>
                <w:b/>
                <w:spacing w:val="-5"/>
              </w:rPr>
              <w:t>STT</w:t>
            </w:r>
          </w:p>
        </w:tc>
        <w:tc>
          <w:tcPr>
            <w:tcW w:w="3070" w:type="dxa"/>
            <w:gridSpan w:val="2"/>
          </w:tcPr>
          <w:p w14:paraId="682B4143" w14:textId="77777777" w:rsidR="00715D31" w:rsidRDefault="00715D31" w:rsidP="00CF0CA0">
            <w:pPr>
              <w:pStyle w:val="TableParagraph"/>
              <w:spacing w:before="155"/>
              <w:ind w:left="5"/>
              <w:jc w:val="center"/>
              <w:rPr>
                <w:b/>
              </w:rPr>
            </w:pPr>
            <w:r>
              <w:rPr>
                <w:b/>
              </w:rPr>
              <w:t>Chi</w:t>
            </w:r>
            <w:r>
              <w:rPr>
                <w:b/>
                <w:spacing w:val="-1"/>
              </w:rPr>
              <w:t xml:space="preserve"> </w:t>
            </w:r>
            <w:r>
              <w:rPr>
                <w:b/>
                <w:spacing w:val="-5"/>
              </w:rPr>
              <w:t>phí</w:t>
            </w:r>
          </w:p>
        </w:tc>
        <w:tc>
          <w:tcPr>
            <w:tcW w:w="2616" w:type="dxa"/>
          </w:tcPr>
          <w:p w14:paraId="5E738DC4" w14:textId="77777777" w:rsidR="00715D31" w:rsidRDefault="00715D31" w:rsidP="00CF0CA0">
            <w:pPr>
              <w:pStyle w:val="TableParagraph"/>
              <w:spacing w:before="155"/>
              <w:ind w:left="10"/>
              <w:jc w:val="center"/>
              <w:rPr>
                <w:b/>
              </w:rPr>
            </w:pPr>
            <w:r>
              <w:rPr>
                <w:b/>
              </w:rPr>
              <w:t>Định</w:t>
            </w:r>
            <w:r>
              <w:rPr>
                <w:b/>
                <w:spacing w:val="-2"/>
              </w:rPr>
              <w:t xml:space="preserve"> </w:t>
            </w:r>
            <w:r>
              <w:rPr>
                <w:b/>
                <w:spacing w:val="-5"/>
              </w:rPr>
              <w:t>mức</w:t>
            </w:r>
          </w:p>
        </w:tc>
        <w:tc>
          <w:tcPr>
            <w:tcW w:w="2953" w:type="dxa"/>
          </w:tcPr>
          <w:p w14:paraId="12127DA9" w14:textId="77777777" w:rsidR="00715D31" w:rsidRDefault="00715D31" w:rsidP="00CF0CA0">
            <w:pPr>
              <w:pStyle w:val="TableParagraph"/>
              <w:spacing w:before="155"/>
              <w:ind w:left="10"/>
              <w:jc w:val="center"/>
              <w:rPr>
                <w:b/>
              </w:rPr>
            </w:pPr>
            <w:r>
              <w:rPr>
                <w:b/>
              </w:rPr>
              <w:t>Ghi</w:t>
            </w:r>
            <w:r>
              <w:rPr>
                <w:b/>
                <w:spacing w:val="-5"/>
              </w:rPr>
              <w:t xml:space="preserve"> chú</w:t>
            </w:r>
          </w:p>
        </w:tc>
      </w:tr>
      <w:tr w:rsidR="00715D31" w14:paraId="3E94BC52" w14:textId="77777777" w:rsidTr="00715D31">
        <w:trPr>
          <w:trHeight w:val="843"/>
        </w:trPr>
        <w:tc>
          <w:tcPr>
            <w:tcW w:w="667" w:type="dxa"/>
          </w:tcPr>
          <w:p w14:paraId="36595390" w14:textId="77777777" w:rsidR="00715D31" w:rsidRDefault="00715D31" w:rsidP="00CF0CA0">
            <w:pPr>
              <w:pStyle w:val="TableParagraph"/>
              <w:spacing w:before="54"/>
            </w:pPr>
          </w:p>
          <w:p w14:paraId="1BE79D3F" w14:textId="77777777" w:rsidR="00715D31" w:rsidRDefault="00715D31" w:rsidP="00CF0CA0">
            <w:pPr>
              <w:pStyle w:val="TableParagraph"/>
              <w:ind w:left="58" w:right="52"/>
              <w:jc w:val="center"/>
            </w:pPr>
            <w:r>
              <w:rPr>
                <w:spacing w:val="-10"/>
              </w:rPr>
              <w:t>1</w:t>
            </w:r>
          </w:p>
        </w:tc>
        <w:tc>
          <w:tcPr>
            <w:tcW w:w="3070" w:type="dxa"/>
            <w:gridSpan w:val="2"/>
          </w:tcPr>
          <w:p w14:paraId="1F883CE0" w14:textId="77777777" w:rsidR="00715D31" w:rsidRDefault="00715D31" w:rsidP="00CF0CA0">
            <w:pPr>
              <w:pStyle w:val="TableParagraph"/>
              <w:spacing w:before="128" w:line="285" w:lineRule="auto"/>
              <w:ind w:left="107" w:right="107" w:hanging="3"/>
            </w:pPr>
            <w:r>
              <w:t>Tiền</w:t>
            </w:r>
            <w:r>
              <w:rPr>
                <w:spacing w:val="-6"/>
              </w:rPr>
              <w:t xml:space="preserve"> </w:t>
            </w:r>
            <w:r>
              <w:t>công</w:t>
            </w:r>
            <w:r>
              <w:rPr>
                <w:spacing w:val="-6"/>
              </w:rPr>
              <w:t xml:space="preserve"> </w:t>
            </w:r>
            <w:r>
              <w:t>cho</w:t>
            </w:r>
            <w:r>
              <w:rPr>
                <w:spacing w:val="-7"/>
              </w:rPr>
              <w:t xml:space="preserve"> </w:t>
            </w:r>
            <w:r>
              <w:t>cán</w:t>
            </w:r>
            <w:r>
              <w:rPr>
                <w:spacing w:val="-6"/>
              </w:rPr>
              <w:t xml:space="preserve"> </w:t>
            </w:r>
            <w:r>
              <w:t>bộ</w:t>
            </w:r>
            <w:r>
              <w:rPr>
                <w:spacing w:val="-4"/>
              </w:rPr>
              <w:t xml:space="preserve"> </w:t>
            </w:r>
            <w:r>
              <w:t>thu</w:t>
            </w:r>
            <w:r>
              <w:rPr>
                <w:spacing w:val="-7"/>
              </w:rPr>
              <w:t xml:space="preserve"> </w:t>
            </w:r>
            <w:r>
              <w:t>thập số liệu</w:t>
            </w:r>
          </w:p>
        </w:tc>
        <w:tc>
          <w:tcPr>
            <w:tcW w:w="2616" w:type="dxa"/>
          </w:tcPr>
          <w:p w14:paraId="48941FB0" w14:textId="77777777" w:rsidR="00715D31" w:rsidRDefault="00715D31" w:rsidP="00CF0CA0">
            <w:pPr>
              <w:pStyle w:val="TableParagraph"/>
              <w:spacing w:before="54"/>
            </w:pPr>
          </w:p>
          <w:p w14:paraId="75907342" w14:textId="77777777" w:rsidR="00715D31" w:rsidRDefault="00715D31" w:rsidP="00CF0CA0">
            <w:pPr>
              <w:pStyle w:val="TableParagraph"/>
              <w:ind w:left="10" w:right="1"/>
              <w:jc w:val="center"/>
            </w:pPr>
            <w:r>
              <w:t>200,000/</w:t>
            </w:r>
            <w:r>
              <w:rPr>
                <w:spacing w:val="-7"/>
              </w:rPr>
              <w:t xml:space="preserve"> </w:t>
            </w:r>
            <w:r>
              <w:t>người/</w:t>
            </w:r>
            <w:r>
              <w:rPr>
                <w:spacing w:val="-5"/>
              </w:rPr>
              <w:t xml:space="preserve"> </w:t>
            </w:r>
            <w:r>
              <w:rPr>
                <w:spacing w:val="-4"/>
              </w:rPr>
              <w:t>ngày</w:t>
            </w:r>
          </w:p>
        </w:tc>
        <w:tc>
          <w:tcPr>
            <w:tcW w:w="2953" w:type="dxa"/>
            <w:vMerge w:val="restart"/>
          </w:tcPr>
          <w:p w14:paraId="41A2A064" w14:textId="77777777" w:rsidR="00715D31" w:rsidRDefault="00715D31" w:rsidP="00CF0CA0">
            <w:pPr>
              <w:pStyle w:val="TableParagraph"/>
              <w:spacing w:before="128" w:line="285" w:lineRule="auto"/>
              <w:ind w:left="108" w:right="113" w:hanging="3"/>
            </w:pPr>
            <w:r>
              <w:t>Thanh toán tiền mặt kèm theo giấy biên nhận của người</w:t>
            </w:r>
            <w:r>
              <w:rPr>
                <w:spacing w:val="-9"/>
              </w:rPr>
              <w:t xml:space="preserve"> </w:t>
            </w:r>
            <w:r>
              <w:t>nhận</w:t>
            </w:r>
            <w:r>
              <w:rPr>
                <w:spacing w:val="-10"/>
              </w:rPr>
              <w:t xml:space="preserve"> </w:t>
            </w:r>
            <w:r>
              <w:t>tiền.</w:t>
            </w:r>
            <w:r>
              <w:rPr>
                <w:spacing w:val="-9"/>
              </w:rPr>
              <w:t xml:space="preserve"> </w:t>
            </w:r>
            <w:r>
              <w:t>Thanh</w:t>
            </w:r>
            <w:r>
              <w:rPr>
                <w:spacing w:val="-10"/>
              </w:rPr>
              <w:t xml:space="preserve"> </w:t>
            </w:r>
            <w:r>
              <w:t>toán 50% trong trường hợp làm việc nửa ngày. (Mức hỗ trợ</w:t>
            </w:r>
          </w:p>
          <w:p w14:paraId="16EFE815" w14:textId="77777777" w:rsidR="00715D31" w:rsidRDefault="00715D31" w:rsidP="00CF0CA0">
            <w:pPr>
              <w:pStyle w:val="TableParagraph"/>
              <w:spacing w:before="117" w:line="285" w:lineRule="auto"/>
              <w:ind w:left="108" w:right="113" w:hanging="3"/>
            </w:pPr>
            <w:r>
              <w:t>chưa</w:t>
            </w:r>
            <w:r>
              <w:rPr>
                <w:spacing w:val="-8"/>
              </w:rPr>
              <w:t xml:space="preserve"> </w:t>
            </w:r>
            <w:r>
              <w:t>bao</w:t>
            </w:r>
            <w:r>
              <w:rPr>
                <w:spacing w:val="-8"/>
              </w:rPr>
              <w:t xml:space="preserve"> </w:t>
            </w:r>
            <w:r>
              <w:t>gồm</w:t>
            </w:r>
            <w:r>
              <w:rPr>
                <w:spacing w:val="-10"/>
              </w:rPr>
              <w:t xml:space="preserve"> </w:t>
            </w:r>
            <w:r>
              <w:t>thuế</w:t>
            </w:r>
            <w:r>
              <w:rPr>
                <w:spacing w:val="-10"/>
              </w:rPr>
              <w:t xml:space="preserve"> </w:t>
            </w:r>
            <w:r>
              <w:t>TCNC (nếu có))</w:t>
            </w:r>
          </w:p>
          <w:p w14:paraId="0CA7399C" w14:textId="77777777" w:rsidR="00715D31" w:rsidRDefault="00715D31" w:rsidP="00CF0CA0">
            <w:pPr>
              <w:pStyle w:val="TableParagraph"/>
              <w:spacing w:before="119" w:line="285" w:lineRule="auto"/>
              <w:ind w:left="108" w:right="113" w:hanging="3"/>
            </w:pPr>
            <w:r>
              <w:t>Trợ cấp này không áp dụng cho các đối tượng đã nhận trợ cấp hàng tháng của dự án,</w:t>
            </w:r>
            <w:r>
              <w:rPr>
                <w:spacing w:val="-5"/>
              </w:rPr>
              <w:t xml:space="preserve"> </w:t>
            </w:r>
            <w:r>
              <w:t>nhân</w:t>
            </w:r>
            <w:r>
              <w:rPr>
                <w:spacing w:val="-6"/>
              </w:rPr>
              <w:t xml:space="preserve"> </w:t>
            </w:r>
            <w:r>
              <w:t>viên</w:t>
            </w:r>
            <w:r>
              <w:rPr>
                <w:spacing w:val="-8"/>
              </w:rPr>
              <w:t xml:space="preserve"> </w:t>
            </w:r>
            <w:r>
              <w:t>tư</w:t>
            </w:r>
            <w:r>
              <w:rPr>
                <w:spacing w:val="-6"/>
              </w:rPr>
              <w:t xml:space="preserve"> </w:t>
            </w:r>
            <w:r>
              <w:t>vấn</w:t>
            </w:r>
            <w:r>
              <w:rPr>
                <w:spacing w:val="-8"/>
              </w:rPr>
              <w:t xml:space="preserve"> </w:t>
            </w:r>
            <w:r>
              <w:t>và</w:t>
            </w:r>
            <w:r>
              <w:rPr>
                <w:spacing w:val="-5"/>
              </w:rPr>
              <w:t xml:space="preserve"> </w:t>
            </w:r>
            <w:r>
              <w:t>nhân</w:t>
            </w:r>
          </w:p>
          <w:p w14:paraId="0659D032" w14:textId="77777777" w:rsidR="00715D31" w:rsidRDefault="00715D31" w:rsidP="00CF0CA0">
            <w:pPr>
              <w:pStyle w:val="TableParagraph"/>
              <w:spacing w:line="265" w:lineRule="exact"/>
              <w:ind w:left="108"/>
            </w:pPr>
            <w:r>
              <w:t>viên</w:t>
            </w:r>
            <w:r>
              <w:rPr>
                <w:spacing w:val="-5"/>
              </w:rPr>
              <w:t xml:space="preserve"> </w:t>
            </w:r>
            <w:r>
              <w:t>của</w:t>
            </w:r>
            <w:r>
              <w:rPr>
                <w:spacing w:val="-2"/>
              </w:rPr>
              <w:t xml:space="preserve"> </w:t>
            </w:r>
            <w:r>
              <w:rPr>
                <w:spacing w:val="-5"/>
              </w:rPr>
              <w:t>WWF</w:t>
            </w:r>
          </w:p>
        </w:tc>
      </w:tr>
      <w:tr w:rsidR="00715D31" w14:paraId="35CE650F" w14:textId="77777777" w:rsidTr="00715D31">
        <w:trPr>
          <w:trHeight w:val="773"/>
        </w:trPr>
        <w:tc>
          <w:tcPr>
            <w:tcW w:w="667" w:type="dxa"/>
          </w:tcPr>
          <w:p w14:paraId="6B096B6E" w14:textId="77777777" w:rsidR="00715D31" w:rsidRDefault="00715D31" w:rsidP="00CF0CA0">
            <w:pPr>
              <w:pStyle w:val="TableParagraph"/>
              <w:spacing w:before="21"/>
            </w:pPr>
          </w:p>
          <w:p w14:paraId="636B4C67" w14:textId="77777777" w:rsidR="00715D31" w:rsidRDefault="00715D31" w:rsidP="00CF0CA0">
            <w:pPr>
              <w:pStyle w:val="TableParagraph"/>
              <w:ind w:left="58" w:right="52"/>
              <w:jc w:val="center"/>
            </w:pPr>
            <w:r>
              <w:rPr>
                <w:spacing w:val="-10"/>
              </w:rPr>
              <w:t>2</w:t>
            </w:r>
          </w:p>
        </w:tc>
        <w:tc>
          <w:tcPr>
            <w:tcW w:w="3070" w:type="dxa"/>
            <w:gridSpan w:val="2"/>
          </w:tcPr>
          <w:p w14:paraId="265EE58F" w14:textId="77777777" w:rsidR="00715D31" w:rsidRDefault="00715D31" w:rsidP="00CF0CA0">
            <w:pPr>
              <w:pStyle w:val="TableParagraph"/>
              <w:spacing w:before="78" w:line="320" w:lineRule="atLeast"/>
              <w:ind w:left="107" w:right="107" w:hanging="3"/>
            </w:pPr>
            <w:r>
              <w:t>Cán</w:t>
            </w:r>
            <w:r>
              <w:rPr>
                <w:spacing w:val="-7"/>
              </w:rPr>
              <w:t xml:space="preserve"> </w:t>
            </w:r>
            <w:r>
              <w:t>bộ</w:t>
            </w:r>
            <w:r>
              <w:rPr>
                <w:spacing w:val="-5"/>
              </w:rPr>
              <w:t xml:space="preserve"> </w:t>
            </w:r>
            <w:r>
              <w:t>giám</w:t>
            </w:r>
            <w:r>
              <w:rPr>
                <w:spacing w:val="-5"/>
              </w:rPr>
              <w:t xml:space="preserve"> </w:t>
            </w:r>
            <w:r>
              <w:t>sát</w:t>
            </w:r>
            <w:r>
              <w:rPr>
                <w:spacing w:val="-6"/>
              </w:rPr>
              <w:t xml:space="preserve"> </w:t>
            </w:r>
            <w:r>
              <w:t>thu</w:t>
            </w:r>
            <w:r>
              <w:rPr>
                <w:spacing w:val="-8"/>
              </w:rPr>
              <w:t xml:space="preserve"> </w:t>
            </w:r>
            <w:r>
              <w:t>thập</w:t>
            </w:r>
            <w:r>
              <w:rPr>
                <w:spacing w:val="-9"/>
              </w:rPr>
              <w:t xml:space="preserve"> </w:t>
            </w:r>
            <w:r>
              <w:t xml:space="preserve">số </w:t>
            </w:r>
            <w:r>
              <w:rPr>
                <w:spacing w:val="-4"/>
              </w:rPr>
              <w:t>liệu</w:t>
            </w:r>
          </w:p>
        </w:tc>
        <w:tc>
          <w:tcPr>
            <w:tcW w:w="2616" w:type="dxa"/>
          </w:tcPr>
          <w:p w14:paraId="21996622" w14:textId="77777777" w:rsidR="00715D31" w:rsidRDefault="00715D31" w:rsidP="00CF0CA0">
            <w:pPr>
              <w:pStyle w:val="TableParagraph"/>
              <w:spacing w:before="21"/>
            </w:pPr>
          </w:p>
          <w:p w14:paraId="14EFEF42" w14:textId="77777777" w:rsidR="00715D31" w:rsidRDefault="00715D31" w:rsidP="00CF0CA0">
            <w:pPr>
              <w:pStyle w:val="TableParagraph"/>
              <w:ind w:left="10" w:right="1"/>
              <w:jc w:val="center"/>
            </w:pPr>
            <w:r>
              <w:t>300,000/</w:t>
            </w:r>
            <w:r>
              <w:rPr>
                <w:spacing w:val="-7"/>
              </w:rPr>
              <w:t xml:space="preserve"> </w:t>
            </w:r>
            <w:r>
              <w:t>người/</w:t>
            </w:r>
            <w:r>
              <w:rPr>
                <w:spacing w:val="-5"/>
              </w:rPr>
              <w:t xml:space="preserve"> </w:t>
            </w:r>
            <w:r>
              <w:rPr>
                <w:spacing w:val="-4"/>
              </w:rPr>
              <w:t>ngày</w:t>
            </w:r>
          </w:p>
        </w:tc>
        <w:tc>
          <w:tcPr>
            <w:tcW w:w="2953" w:type="dxa"/>
            <w:vMerge/>
            <w:tcBorders>
              <w:top w:val="nil"/>
            </w:tcBorders>
          </w:tcPr>
          <w:p w14:paraId="53BA86B3" w14:textId="77777777" w:rsidR="00715D31" w:rsidRDefault="00715D31" w:rsidP="00CF0CA0">
            <w:pPr>
              <w:rPr>
                <w:sz w:val="2"/>
                <w:szCs w:val="2"/>
              </w:rPr>
            </w:pPr>
          </w:p>
        </w:tc>
      </w:tr>
      <w:tr w:rsidR="00715D31" w14:paraId="4286A43A" w14:textId="77777777" w:rsidTr="00715D31">
        <w:trPr>
          <w:trHeight w:val="2630"/>
        </w:trPr>
        <w:tc>
          <w:tcPr>
            <w:tcW w:w="667" w:type="dxa"/>
          </w:tcPr>
          <w:p w14:paraId="4A07B6BB" w14:textId="77777777" w:rsidR="00715D31" w:rsidRDefault="00715D31" w:rsidP="00CF0CA0">
            <w:pPr>
              <w:pStyle w:val="TableParagraph"/>
            </w:pPr>
          </w:p>
          <w:p w14:paraId="24FA0C50" w14:textId="77777777" w:rsidR="00715D31" w:rsidRDefault="00715D31" w:rsidP="00CF0CA0">
            <w:pPr>
              <w:pStyle w:val="TableParagraph"/>
            </w:pPr>
          </w:p>
          <w:p w14:paraId="27B70D84" w14:textId="77777777" w:rsidR="00715D31" w:rsidRDefault="00715D31" w:rsidP="00CF0CA0">
            <w:pPr>
              <w:pStyle w:val="TableParagraph"/>
            </w:pPr>
          </w:p>
          <w:p w14:paraId="348E3A20" w14:textId="77777777" w:rsidR="00715D31" w:rsidRDefault="00715D31" w:rsidP="00CF0CA0">
            <w:pPr>
              <w:pStyle w:val="TableParagraph"/>
              <w:spacing w:before="124"/>
            </w:pPr>
          </w:p>
          <w:p w14:paraId="4F58A7CE" w14:textId="77777777" w:rsidR="00715D31" w:rsidRDefault="00715D31" w:rsidP="00CF0CA0">
            <w:pPr>
              <w:pStyle w:val="TableParagraph"/>
              <w:spacing w:before="1"/>
              <w:ind w:left="58" w:right="52"/>
              <w:jc w:val="center"/>
            </w:pPr>
            <w:r>
              <w:rPr>
                <w:spacing w:val="-10"/>
              </w:rPr>
              <w:t>3</w:t>
            </w:r>
          </w:p>
        </w:tc>
        <w:tc>
          <w:tcPr>
            <w:tcW w:w="3070" w:type="dxa"/>
            <w:gridSpan w:val="2"/>
          </w:tcPr>
          <w:p w14:paraId="172A5CEF" w14:textId="77777777" w:rsidR="00715D31" w:rsidRDefault="00715D31" w:rsidP="00CF0CA0">
            <w:pPr>
              <w:pStyle w:val="TableParagraph"/>
            </w:pPr>
          </w:p>
          <w:p w14:paraId="4F3C0129" w14:textId="77777777" w:rsidR="00715D31" w:rsidRDefault="00715D31" w:rsidP="00CF0CA0">
            <w:pPr>
              <w:pStyle w:val="TableParagraph"/>
            </w:pPr>
          </w:p>
          <w:p w14:paraId="4C054E8C" w14:textId="77777777" w:rsidR="00715D31" w:rsidRDefault="00715D31" w:rsidP="00CF0CA0">
            <w:pPr>
              <w:pStyle w:val="TableParagraph"/>
              <w:spacing w:before="74"/>
            </w:pPr>
          </w:p>
          <w:p w14:paraId="02A323BC" w14:textId="77777777" w:rsidR="00715D31" w:rsidRDefault="00715D31" w:rsidP="00CF0CA0">
            <w:pPr>
              <w:pStyle w:val="TableParagraph"/>
              <w:ind w:left="105"/>
            </w:pPr>
            <w:r>
              <w:t>Tiền</w:t>
            </w:r>
            <w:r>
              <w:rPr>
                <w:spacing w:val="-3"/>
              </w:rPr>
              <w:t xml:space="preserve"> </w:t>
            </w:r>
            <w:r>
              <w:t>công</w:t>
            </w:r>
            <w:r>
              <w:rPr>
                <w:spacing w:val="-3"/>
              </w:rPr>
              <w:t xml:space="preserve"> </w:t>
            </w:r>
            <w:r>
              <w:t>cho</w:t>
            </w:r>
            <w:r>
              <w:rPr>
                <w:spacing w:val="-4"/>
              </w:rPr>
              <w:t xml:space="preserve"> </w:t>
            </w:r>
            <w:r>
              <w:t>người</w:t>
            </w:r>
            <w:r>
              <w:rPr>
                <w:spacing w:val="-2"/>
              </w:rPr>
              <w:t xml:space="preserve"> </w:t>
            </w:r>
            <w:r>
              <w:rPr>
                <w:spacing w:val="-5"/>
              </w:rPr>
              <w:t>dẫn</w:t>
            </w:r>
          </w:p>
          <w:p w14:paraId="479E92BA" w14:textId="77777777" w:rsidR="00715D31" w:rsidRDefault="00715D31" w:rsidP="00CF0CA0">
            <w:pPr>
              <w:pStyle w:val="TableParagraph"/>
              <w:spacing w:before="51" w:line="285" w:lineRule="auto"/>
              <w:ind w:left="107" w:right="107"/>
            </w:pPr>
            <w:r>
              <w:t>đường</w:t>
            </w:r>
            <w:r>
              <w:rPr>
                <w:spacing w:val="-7"/>
              </w:rPr>
              <w:t xml:space="preserve"> </w:t>
            </w:r>
            <w:r>
              <w:t>tại</w:t>
            </w:r>
            <w:r>
              <w:rPr>
                <w:spacing w:val="-6"/>
              </w:rPr>
              <w:t xml:space="preserve"> </w:t>
            </w:r>
            <w:r>
              <w:t>địa</w:t>
            </w:r>
            <w:r>
              <w:rPr>
                <w:spacing w:val="-9"/>
              </w:rPr>
              <w:t xml:space="preserve"> </w:t>
            </w:r>
            <w:r>
              <w:t>phương</w:t>
            </w:r>
            <w:r>
              <w:rPr>
                <w:spacing w:val="-7"/>
              </w:rPr>
              <w:t xml:space="preserve"> </w:t>
            </w:r>
            <w:r>
              <w:t>hoặc</w:t>
            </w:r>
            <w:r>
              <w:rPr>
                <w:spacing w:val="-9"/>
              </w:rPr>
              <w:t xml:space="preserve"> </w:t>
            </w:r>
            <w:r>
              <w:t>hỗ trợ hoạt động</w:t>
            </w:r>
          </w:p>
        </w:tc>
        <w:tc>
          <w:tcPr>
            <w:tcW w:w="2616" w:type="dxa"/>
          </w:tcPr>
          <w:p w14:paraId="296FC297" w14:textId="77777777" w:rsidR="00715D31" w:rsidRDefault="00715D31" w:rsidP="00CF0CA0">
            <w:pPr>
              <w:pStyle w:val="TableParagraph"/>
            </w:pPr>
          </w:p>
          <w:p w14:paraId="3F88DD3E" w14:textId="77777777" w:rsidR="00715D31" w:rsidRDefault="00715D31" w:rsidP="00CF0CA0">
            <w:pPr>
              <w:pStyle w:val="TableParagraph"/>
            </w:pPr>
          </w:p>
          <w:p w14:paraId="009C6AD2" w14:textId="77777777" w:rsidR="00715D31" w:rsidRDefault="00715D31" w:rsidP="00CF0CA0">
            <w:pPr>
              <w:pStyle w:val="TableParagraph"/>
            </w:pPr>
          </w:p>
          <w:p w14:paraId="0BBA9EDC" w14:textId="77777777" w:rsidR="00715D31" w:rsidRDefault="00715D31" w:rsidP="00CF0CA0">
            <w:pPr>
              <w:pStyle w:val="TableParagraph"/>
              <w:spacing w:before="124"/>
            </w:pPr>
          </w:p>
          <w:p w14:paraId="116D039D" w14:textId="77777777" w:rsidR="00715D31" w:rsidRDefault="00715D31" w:rsidP="00CF0CA0">
            <w:pPr>
              <w:pStyle w:val="TableParagraph"/>
              <w:spacing w:before="1"/>
              <w:ind w:left="10" w:right="1"/>
              <w:jc w:val="center"/>
            </w:pPr>
            <w:r>
              <w:t>250,000/</w:t>
            </w:r>
            <w:r>
              <w:rPr>
                <w:spacing w:val="-7"/>
              </w:rPr>
              <w:t xml:space="preserve"> </w:t>
            </w:r>
            <w:r>
              <w:t>người/</w:t>
            </w:r>
            <w:r>
              <w:rPr>
                <w:spacing w:val="-5"/>
              </w:rPr>
              <w:t xml:space="preserve"> </w:t>
            </w:r>
            <w:r>
              <w:rPr>
                <w:spacing w:val="-4"/>
              </w:rPr>
              <w:t>ngày</w:t>
            </w:r>
          </w:p>
        </w:tc>
        <w:tc>
          <w:tcPr>
            <w:tcW w:w="2953" w:type="dxa"/>
            <w:vMerge/>
            <w:tcBorders>
              <w:top w:val="nil"/>
            </w:tcBorders>
          </w:tcPr>
          <w:p w14:paraId="1E306B07" w14:textId="77777777" w:rsidR="00715D31" w:rsidRDefault="00715D31" w:rsidP="00CF0CA0">
            <w:pPr>
              <w:rPr>
                <w:sz w:val="2"/>
                <w:szCs w:val="2"/>
              </w:rPr>
            </w:pPr>
          </w:p>
        </w:tc>
      </w:tr>
      <w:tr w:rsidR="00715D31" w14:paraId="1A760597" w14:textId="77777777" w:rsidTr="00715D31">
        <w:trPr>
          <w:trHeight w:val="773"/>
        </w:trPr>
        <w:tc>
          <w:tcPr>
            <w:tcW w:w="667" w:type="dxa"/>
            <w:vMerge w:val="restart"/>
          </w:tcPr>
          <w:p w14:paraId="42571B80" w14:textId="77777777" w:rsidR="00715D31" w:rsidRDefault="00715D31" w:rsidP="00CF0CA0">
            <w:pPr>
              <w:pStyle w:val="TableParagraph"/>
            </w:pPr>
          </w:p>
          <w:p w14:paraId="22C6D82A" w14:textId="77777777" w:rsidR="00715D31" w:rsidRDefault="00715D31" w:rsidP="00CF0CA0">
            <w:pPr>
              <w:pStyle w:val="TableParagraph"/>
            </w:pPr>
          </w:p>
          <w:p w14:paraId="415F94DB" w14:textId="77777777" w:rsidR="00715D31" w:rsidRDefault="00715D31" w:rsidP="00CF0CA0">
            <w:pPr>
              <w:pStyle w:val="TableParagraph"/>
              <w:spacing w:before="134"/>
            </w:pPr>
          </w:p>
          <w:p w14:paraId="0ADE67FC" w14:textId="77777777" w:rsidR="00715D31" w:rsidRDefault="00715D31" w:rsidP="00CF0CA0">
            <w:pPr>
              <w:pStyle w:val="TableParagraph"/>
              <w:ind w:left="58" w:right="52"/>
              <w:jc w:val="center"/>
            </w:pPr>
            <w:r>
              <w:rPr>
                <w:spacing w:val="-10"/>
              </w:rPr>
              <w:t>4</w:t>
            </w:r>
          </w:p>
        </w:tc>
        <w:tc>
          <w:tcPr>
            <w:tcW w:w="1393" w:type="dxa"/>
            <w:vMerge w:val="restart"/>
          </w:tcPr>
          <w:p w14:paraId="1147DA88" w14:textId="77777777" w:rsidR="00715D31" w:rsidRDefault="00715D31" w:rsidP="00CF0CA0">
            <w:pPr>
              <w:pStyle w:val="TableParagraph"/>
            </w:pPr>
          </w:p>
          <w:p w14:paraId="0C975ECA" w14:textId="77777777" w:rsidR="00715D31" w:rsidRDefault="00715D31" w:rsidP="00CF0CA0">
            <w:pPr>
              <w:pStyle w:val="TableParagraph"/>
              <w:spacing w:before="86"/>
            </w:pPr>
          </w:p>
          <w:p w14:paraId="261C1485" w14:textId="77777777" w:rsidR="00715D31" w:rsidRDefault="00715D31" w:rsidP="00CF0CA0">
            <w:pPr>
              <w:pStyle w:val="TableParagraph"/>
              <w:spacing w:line="283" w:lineRule="auto"/>
              <w:ind w:left="107" w:right="168" w:hanging="3"/>
              <w:jc w:val="both"/>
            </w:pPr>
            <w:r>
              <w:t>Trợ</w:t>
            </w:r>
            <w:r>
              <w:rPr>
                <w:spacing w:val="-13"/>
              </w:rPr>
              <w:t xml:space="preserve"> </w:t>
            </w:r>
            <w:r>
              <w:t>cấp</w:t>
            </w:r>
            <w:r>
              <w:rPr>
                <w:spacing w:val="-12"/>
              </w:rPr>
              <w:t xml:space="preserve"> </w:t>
            </w:r>
            <w:r>
              <w:t>cho người</w:t>
            </w:r>
            <w:r>
              <w:rPr>
                <w:spacing w:val="-13"/>
              </w:rPr>
              <w:t xml:space="preserve"> </w:t>
            </w:r>
            <w:r>
              <w:t>được phỏng vấn</w:t>
            </w:r>
          </w:p>
        </w:tc>
        <w:tc>
          <w:tcPr>
            <w:tcW w:w="1677" w:type="dxa"/>
          </w:tcPr>
          <w:p w14:paraId="1E4C0171" w14:textId="77777777" w:rsidR="00715D31" w:rsidRDefault="00715D31" w:rsidP="00CF0CA0">
            <w:pPr>
              <w:pStyle w:val="TableParagraph"/>
              <w:spacing w:before="77" w:line="320" w:lineRule="atLeast"/>
              <w:ind w:left="108" w:right="116" w:firstLine="48"/>
            </w:pPr>
            <w:r>
              <w:t>Phỏng</w:t>
            </w:r>
            <w:r>
              <w:rPr>
                <w:spacing w:val="-13"/>
              </w:rPr>
              <w:t xml:space="preserve"> </w:t>
            </w:r>
            <w:r>
              <w:t>vấn</w:t>
            </w:r>
            <w:r>
              <w:rPr>
                <w:spacing w:val="-12"/>
              </w:rPr>
              <w:t xml:space="preserve"> </w:t>
            </w:r>
            <w:r>
              <w:t xml:space="preserve">sâu </w:t>
            </w:r>
            <w:r>
              <w:rPr>
                <w:spacing w:val="-2"/>
              </w:rPr>
              <w:t>(IDI)</w:t>
            </w:r>
          </w:p>
        </w:tc>
        <w:tc>
          <w:tcPr>
            <w:tcW w:w="2616" w:type="dxa"/>
          </w:tcPr>
          <w:p w14:paraId="64E01EB2" w14:textId="77777777" w:rsidR="00715D31" w:rsidRDefault="00715D31" w:rsidP="00CF0CA0">
            <w:pPr>
              <w:pStyle w:val="TableParagraph"/>
              <w:spacing w:before="18"/>
            </w:pPr>
          </w:p>
          <w:p w14:paraId="050679EB" w14:textId="77777777" w:rsidR="00715D31" w:rsidRDefault="00715D31" w:rsidP="00CF0CA0">
            <w:pPr>
              <w:pStyle w:val="TableParagraph"/>
              <w:ind w:left="10" w:right="1"/>
              <w:jc w:val="center"/>
            </w:pPr>
            <w:r>
              <w:t>200,000/</w:t>
            </w:r>
            <w:r>
              <w:rPr>
                <w:spacing w:val="-7"/>
              </w:rPr>
              <w:t xml:space="preserve"> </w:t>
            </w:r>
            <w:r>
              <w:t>người/</w:t>
            </w:r>
            <w:r>
              <w:rPr>
                <w:spacing w:val="-5"/>
              </w:rPr>
              <w:t xml:space="preserve"> </w:t>
            </w:r>
            <w:r>
              <w:rPr>
                <w:spacing w:val="-4"/>
              </w:rPr>
              <w:t>ngày</w:t>
            </w:r>
          </w:p>
        </w:tc>
        <w:tc>
          <w:tcPr>
            <w:tcW w:w="2953" w:type="dxa"/>
          </w:tcPr>
          <w:p w14:paraId="647FEB62" w14:textId="77777777" w:rsidR="00715D31" w:rsidRDefault="00715D31" w:rsidP="00CF0CA0">
            <w:pPr>
              <w:pStyle w:val="TableParagraph"/>
              <w:rPr>
                <w:rFonts w:ascii="Times New Roman"/>
                <w:sz w:val="20"/>
              </w:rPr>
            </w:pPr>
          </w:p>
        </w:tc>
      </w:tr>
      <w:tr w:rsidR="00715D31" w14:paraId="11C37AD9" w14:textId="77777777" w:rsidTr="00715D31">
        <w:trPr>
          <w:trHeight w:val="1320"/>
        </w:trPr>
        <w:tc>
          <w:tcPr>
            <w:tcW w:w="667" w:type="dxa"/>
            <w:vMerge/>
            <w:tcBorders>
              <w:top w:val="nil"/>
            </w:tcBorders>
          </w:tcPr>
          <w:p w14:paraId="3CC1366A" w14:textId="77777777" w:rsidR="00715D31" w:rsidRDefault="00715D31" w:rsidP="00CF0CA0">
            <w:pPr>
              <w:rPr>
                <w:sz w:val="2"/>
                <w:szCs w:val="2"/>
              </w:rPr>
            </w:pPr>
          </w:p>
        </w:tc>
        <w:tc>
          <w:tcPr>
            <w:tcW w:w="1393" w:type="dxa"/>
            <w:vMerge/>
            <w:tcBorders>
              <w:top w:val="nil"/>
            </w:tcBorders>
          </w:tcPr>
          <w:p w14:paraId="5B516210" w14:textId="77777777" w:rsidR="00715D31" w:rsidRDefault="00715D31" w:rsidP="00CF0CA0">
            <w:pPr>
              <w:rPr>
                <w:sz w:val="2"/>
                <w:szCs w:val="2"/>
              </w:rPr>
            </w:pPr>
          </w:p>
        </w:tc>
        <w:tc>
          <w:tcPr>
            <w:tcW w:w="1677" w:type="dxa"/>
          </w:tcPr>
          <w:p w14:paraId="5C2BECAF" w14:textId="77777777" w:rsidR="00715D31" w:rsidRDefault="00715D31" w:rsidP="00CF0CA0">
            <w:pPr>
              <w:pStyle w:val="TableParagraph"/>
              <w:spacing w:before="176" w:line="285" w:lineRule="auto"/>
              <w:ind w:left="108" w:right="116" w:hanging="3"/>
            </w:pPr>
            <w:r>
              <w:t>Thảo luận nhóm</w:t>
            </w:r>
            <w:r>
              <w:rPr>
                <w:spacing w:val="-13"/>
              </w:rPr>
              <w:t xml:space="preserve"> </w:t>
            </w:r>
            <w:r>
              <w:t>(FGD)</w:t>
            </w:r>
            <w:r>
              <w:rPr>
                <w:spacing w:val="-12"/>
              </w:rPr>
              <w:t xml:space="preserve"> </w:t>
            </w:r>
            <w:r>
              <w:t>/</w:t>
            </w:r>
          </w:p>
          <w:p w14:paraId="1C23CC7E" w14:textId="77777777" w:rsidR="00715D31" w:rsidRDefault="00715D31" w:rsidP="00CF0CA0">
            <w:pPr>
              <w:pStyle w:val="TableParagraph"/>
              <w:spacing w:before="120"/>
              <w:ind w:left="105"/>
            </w:pPr>
            <w:r>
              <w:t>Trả</w:t>
            </w:r>
            <w:r>
              <w:rPr>
                <w:spacing w:val="-3"/>
              </w:rPr>
              <w:t xml:space="preserve"> </w:t>
            </w:r>
            <w:r>
              <w:t>lời</w:t>
            </w:r>
            <w:r>
              <w:rPr>
                <w:spacing w:val="-2"/>
              </w:rPr>
              <w:t xml:space="preserve"> </w:t>
            </w:r>
            <w:r>
              <w:t>bảng</w:t>
            </w:r>
            <w:r>
              <w:rPr>
                <w:spacing w:val="-2"/>
              </w:rPr>
              <w:t xml:space="preserve"> </w:t>
            </w:r>
            <w:r>
              <w:rPr>
                <w:spacing w:val="-5"/>
              </w:rPr>
              <w:t>hỏi</w:t>
            </w:r>
          </w:p>
        </w:tc>
        <w:tc>
          <w:tcPr>
            <w:tcW w:w="2616" w:type="dxa"/>
          </w:tcPr>
          <w:p w14:paraId="2468CC3A" w14:textId="77777777" w:rsidR="00715D31" w:rsidRDefault="00715D31" w:rsidP="00CF0CA0">
            <w:pPr>
              <w:pStyle w:val="TableParagraph"/>
              <w:spacing w:before="66"/>
            </w:pPr>
          </w:p>
          <w:p w14:paraId="636F875D" w14:textId="77777777" w:rsidR="00715D31" w:rsidRDefault="00715D31" w:rsidP="00CF0CA0">
            <w:pPr>
              <w:pStyle w:val="TableParagraph"/>
              <w:ind w:left="10" w:right="3"/>
              <w:jc w:val="center"/>
            </w:pPr>
            <w:r>
              <w:t>100,000/</w:t>
            </w:r>
            <w:r>
              <w:rPr>
                <w:spacing w:val="-5"/>
              </w:rPr>
              <w:t xml:space="preserve"> </w:t>
            </w:r>
            <w:r>
              <w:t>người/</w:t>
            </w:r>
            <w:r>
              <w:rPr>
                <w:spacing w:val="-5"/>
              </w:rPr>
              <w:t xml:space="preserve"> lần</w:t>
            </w:r>
          </w:p>
        </w:tc>
        <w:tc>
          <w:tcPr>
            <w:tcW w:w="2953" w:type="dxa"/>
          </w:tcPr>
          <w:p w14:paraId="48A8E0C3" w14:textId="77777777" w:rsidR="00715D31" w:rsidRDefault="00715D31" w:rsidP="00CF0CA0">
            <w:pPr>
              <w:pStyle w:val="TableParagraph"/>
              <w:rPr>
                <w:rFonts w:ascii="Times New Roman"/>
                <w:sz w:val="20"/>
              </w:rPr>
            </w:pPr>
          </w:p>
        </w:tc>
      </w:tr>
    </w:tbl>
    <w:p w14:paraId="0C91A52B" w14:textId="77777777" w:rsidR="00715D31" w:rsidRDefault="00715D31" w:rsidP="00111D67">
      <w:pPr>
        <w:suppressAutoHyphens/>
        <w:rPr>
          <w:rFonts w:ascii="Arial" w:eastAsia="Arial" w:hAnsi="Arial" w:cs="Arial"/>
          <w:b/>
          <w:bCs/>
          <w:sz w:val="20"/>
          <w:szCs w:val="20"/>
          <w:lang w:val="en-US"/>
        </w:rPr>
      </w:pPr>
    </w:p>
    <w:p w14:paraId="2D7FDB2F" w14:textId="6241C007" w:rsidR="00715D31" w:rsidRDefault="00715D31" w:rsidP="00111D67">
      <w:pPr>
        <w:suppressAutoHyphens/>
        <w:rPr>
          <w:rFonts w:ascii="Arial" w:eastAsia="Arial" w:hAnsi="Arial" w:cs="Arial"/>
          <w:b/>
          <w:bCs/>
          <w:i/>
          <w:iCs/>
          <w:sz w:val="20"/>
          <w:szCs w:val="20"/>
          <w:u w:val="single"/>
          <w:lang w:val="en-US"/>
        </w:rPr>
      </w:pPr>
      <w:r w:rsidRPr="00715D31">
        <w:rPr>
          <w:rFonts w:ascii="Arial" w:eastAsia="Arial" w:hAnsi="Arial" w:cs="Arial"/>
          <w:b/>
          <w:bCs/>
          <w:i/>
          <w:iCs/>
          <w:sz w:val="20"/>
          <w:szCs w:val="20"/>
          <w:u w:val="single"/>
          <w:lang w:val="en-US"/>
        </w:rPr>
        <w:t xml:space="preserve">Lưu ý: </w:t>
      </w:r>
    </w:p>
    <w:p w14:paraId="704CC807" w14:textId="39A813B1" w:rsidR="00715D31" w:rsidRPr="00111D67" w:rsidRDefault="00715D31" w:rsidP="00111D67">
      <w:pPr>
        <w:suppressAutoHyphens/>
        <w:rPr>
          <w:rFonts w:ascii="Arial" w:eastAsia="Arial" w:hAnsi="Arial" w:cs="Arial"/>
          <w:i/>
          <w:iCs/>
          <w:sz w:val="20"/>
          <w:szCs w:val="20"/>
          <w:lang w:val="en-US"/>
        </w:rPr>
      </w:pPr>
      <w:r w:rsidRPr="00715D31">
        <w:rPr>
          <w:rFonts w:ascii="Arial" w:eastAsia="Arial" w:hAnsi="Arial" w:cs="Arial"/>
          <w:i/>
          <w:iCs/>
          <w:sz w:val="20"/>
          <w:szCs w:val="20"/>
          <w:lang w:val="en-US"/>
        </w:rPr>
        <w:t>WWF sẽ khấu trừ 10% thuế TNCN đối với các khoản chi trả theo định mức không có hóa đơn, bao gồm: phí tư vấn, công tác phí (per diem), và tiền công lao động thuê ngoài theo ngày/công nhật (các khoản này phải kèm theo giấy biên nhận có thông tin CCCD của người nhận tiền)</w:t>
      </w:r>
      <w:bookmarkEnd w:id="11"/>
    </w:p>
    <w:sectPr w:rsidR="00715D31" w:rsidRPr="00111D67" w:rsidSect="00715D3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B31C" w14:textId="77777777" w:rsidR="000653AC" w:rsidRDefault="000653AC" w:rsidP="00111D67">
      <w:pPr>
        <w:spacing w:after="0" w:line="240" w:lineRule="auto"/>
      </w:pPr>
      <w:r>
        <w:separator/>
      </w:r>
    </w:p>
  </w:endnote>
  <w:endnote w:type="continuationSeparator" w:id="0">
    <w:p w14:paraId="7DEC7CA7" w14:textId="77777777" w:rsidR="000653AC" w:rsidRDefault="000653AC"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Times New Roman,Arial,Times New">
    <w:altName w:val="Times New Roman"/>
    <w:charset w:val="00"/>
    <w:family w:val="roman"/>
    <w:pitch w:val="default"/>
  </w:font>
  <w:font w:name="Google Sans Tex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DE46" w14:textId="77777777" w:rsidR="000653AC" w:rsidRDefault="000653AC" w:rsidP="00111D67">
      <w:pPr>
        <w:spacing w:after="0" w:line="240" w:lineRule="auto"/>
      </w:pPr>
      <w:r>
        <w:separator/>
      </w:r>
    </w:p>
  </w:footnote>
  <w:footnote w:type="continuationSeparator" w:id="0">
    <w:p w14:paraId="5BE1D38C" w14:textId="77777777" w:rsidR="000653AC" w:rsidRDefault="000653AC" w:rsidP="00111D67">
      <w:pPr>
        <w:spacing w:after="0" w:line="240" w:lineRule="auto"/>
      </w:pPr>
      <w:r>
        <w:continuationSeparator/>
      </w:r>
    </w:p>
  </w:footnote>
  <w:footnote w:id="1">
    <w:p w14:paraId="67C87EAF" w14:textId="77777777" w:rsidR="00460F4A" w:rsidRPr="004B3B19" w:rsidRDefault="00460F4A" w:rsidP="00460F4A">
      <w:pPr>
        <w:widowControl w:val="0"/>
        <w:tabs>
          <w:tab w:val="left" w:pos="270"/>
          <w:tab w:val="left" w:pos="360"/>
        </w:tabs>
        <w:spacing w:line="271" w:lineRule="auto"/>
        <w:rPr>
          <w:sz w:val="18"/>
          <w:szCs w:val="18"/>
        </w:rPr>
      </w:pPr>
      <w:r w:rsidRPr="004B3B19">
        <w:rPr>
          <w:rStyle w:val="FootnoteReference"/>
          <w:sz w:val="18"/>
          <w:szCs w:val="18"/>
        </w:rPr>
        <w:footnoteRef/>
      </w:r>
      <w:r w:rsidRPr="0014389E">
        <w:rPr>
          <w:sz w:val="18"/>
          <w:szCs w:val="18"/>
          <w:lang w:val="nl-NL"/>
        </w:rPr>
        <w:t xml:space="preserve"> A. S. Bansode et al. </w:t>
      </w:r>
      <w:r w:rsidRPr="004B3B19">
        <w:rPr>
          <w:sz w:val="18"/>
          <w:szCs w:val="18"/>
        </w:rPr>
        <w:t>(2017), “</w:t>
      </w:r>
      <w:r w:rsidRPr="004B3B19">
        <w:rPr>
          <w:iCs/>
          <w:sz w:val="18"/>
          <w:szCs w:val="18"/>
        </w:rPr>
        <w:t>Effective degradation of organic water pollutants by atmospheric non-thermal plasma torch and analysis of degradation process”</w:t>
      </w:r>
      <w:r w:rsidRPr="004B3B19">
        <w:rPr>
          <w:sz w:val="18"/>
          <w:szCs w:val="18"/>
        </w:rPr>
        <w:t xml:space="preserve">, </w:t>
      </w:r>
      <w:r w:rsidRPr="004B3B19">
        <w:rPr>
          <w:i/>
          <w:iCs/>
          <w:sz w:val="18"/>
          <w:szCs w:val="18"/>
        </w:rPr>
        <w:t>Chemosphere</w:t>
      </w:r>
      <w:r w:rsidRPr="004B3B19">
        <w:rPr>
          <w:sz w:val="18"/>
          <w:szCs w:val="18"/>
        </w:rPr>
        <w:t>, 167, pp. 396–405, Jan. 2017.</w:t>
      </w:r>
    </w:p>
  </w:footnote>
  <w:footnote w:id="2">
    <w:p w14:paraId="11B0EBD9" w14:textId="77777777" w:rsidR="00460F4A" w:rsidRPr="004B3B19" w:rsidRDefault="00460F4A" w:rsidP="00460F4A">
      <w:pPr>
        <w:pStyle w:val="FootnoteText"/>
        <w:spacing w:before="120" w:after="120" w:line="271" w:lineRule="auto"/>
        <w:rPr>
          <w:sz w:val="18"/>
          <w:szCs w:val="18"/>
        </w:rPr>
      </w:pPr>
      <w:r w:rsidRPr="004B3B19">
        <w:rPr>
          <w:rStyle w:val="FootnoteReference"/>
          <w:sz w:val="18"/>
          <w:szCs w:val="18"/>
        </w:rPr>
        <w:footnoteRef/>
      </w:r>
      <w:r w:rsidRPr="004B3B19">
        <w:rPr>
          <w:sz w:val="18"/>
          <w:szCs w:val="18"/>
        </w:rPr>
        <w:t xml:space="preserve"> D. Kanakaraju, B. D. Glass, M. Oelgemöller (2018), “Advanced oxidation process-mediated removal of pharmaceuticals from water: A review”, Journal of Environmental Management, 219. pp. 189–207</w:t>
      </w:r>
    </w:p>
  </w:footnote>
  <w:footnote w:id="3">
    <w:p w14:paraId="4B54A95D" w14:textId="77777777" w:rsidR="00460F4A" w:rsidRDefault="00460F4A" w:rsidP="00460F4A">
      <w:pPr>
        <w:pStyle w:val="FootnoteText"/>
      </w:pPr>
      <w:r w:rsidRPr="004B3B19">
        <w:rPr>
          <w:rStyle w:val="FootnoteReference"/>
          <w:sz w:val="18"/>
          <w:szCs w:val="18"/>
        </w:rPr>
        <w:footnoteRef/>
      </w:r>
      <w:r w:rsidRPr="004B3B19">
        <w:rPr>
          <w:sz w:val="18"/>
          <w:szCs w:val="18"/>
        </w:rPr>
        <w:t xml:space="preserve"> S. C. Ameta (2018), “Introduction” in Advanced oxidation processes for waste water treatment, Elsevier, pp. 1–12.</w:t>
      </w:r>
    </w:p>
  </w:footnote>
  <w:footnote w:id="4">
    <w:p w14:paraId="09F24435" w14:textId="77777777" w:rsidR="00460F4A" w:rsidRPr="004B3B19" w:rsidRDefault="00460F4A" w:rsidP="00460F4A">
      <w:pPr>
        <w:pStyle w:val="FootnoteText"/>
        <w:rPr>
          <w:sz w:val="18"/>
          <w:szCs w:val="18"/>
        </w:rPr>
      </w:pPr>
      <w:r w:rsidRPr="004B3B19">
        <w:rPr>
          <w:rStyle w:val="FootnoteReference"/>
          <w:sz w:val="18"/>
          <w:szCs w:val="18"/>
        </w:rPr>
        <w:footnoteRef/>
      </w:r>
      <w:r w:rsidRPr="004B3B19">
        <w:rPr>
          <w:sz w:val="18"/>
          <w:szCs w:val="18"/>
        </w:rPr>
        <w:t xml:space="preserve"> </w:t>
      </w:r>
      <w:r w:rsidRPr="004B3B19">
        <w:rPr>
          <w:sz w:val="18"/>
          <w:szCs w:val="24"/>
        </w:rPr>
        <w:t>D. Kanakaraju, B. D. Glass, M. Oelgemöller (2018), “</w:t>
      </w:r>
      <w:r w:rsidRPr="004B3B19">
        <w:rPr>
          <w:iCs/>
          <w:sz w:val="18"/>
          <w:szCs w:val="24"/>
        </w:rPr>
        <w:t>Advanced oxidation process-mediated removal of pharmaceuticals from water: A review”</w:t>
      </w:r>
      <w:r w:rsidRPr="004B3B19">
        <w:rPr>
          <w:sz w:val="18"/>
          <w:szCs w:val="24"/>
        </w:rPr>
        <w:t xml:space="preserve">, </w:t>
      </w:r>
      <w:r w:rsidRPr="004B3B19">
        <w:rPr>
          <w:i/>
          <w:iCs/>
          <w:sz w:val="18"/>
          <w:szCs w:val="24"/>
        </w:rPr>
        <w:t>Journal of Environmental Management,</w:t>
      </w:r>
      <w:r w:rsidRPr="004B3B19">
        <w:rPr>
          <w:sz w:val="18"/>
          <w:szCs w:val="24"/>
        </w:rPr>
        <w:t xml:space="preserve"> 219. pp. 189–207</w:t>
      </w:r>
    </w:p>
  </w:footnote>
  <w:footnote w:id="5">
    <w:p w14:paraId="2E2F5C8D" w14:textId="77777777" w:rsidR="00460F4A" w:rsidRDefault="00460F4A" w:rsidP="00460F4A">
      <w:pPr>
        <w:pStyle w:val="FootnoteText"/>
      </w:pPr>
      <w:r w:rsidRPr="004B3B19">
        <w:rPr>
          <w:rStyle w:val="FootnoteReference"/>
          <w:sz w:val="18"/>
          <w:szCs w:val="18"/>
        </w:rPr>
        <w:footnoteRef/>
      </w:r>
      <w:r w:rsidRPr="004B3B19">
        <w:rPr>
          <w:sz w:val="18"/>
          <w:szCs w:val="18"/>
        </w:rPr>
        <w:t xml:space="preserve"> </w:t>
      </w:r>
      <w:r w:rsidRPr="004B3B19">
        <w:rPr>
          <w:sz w:val="18"/>
          <w:szCs w:val="24"/>
        </w:rPr>
        <w:t xml:space="preserve">S. C. Ameta (2018), </w:t>
      </w:r>
      <w:r w:rsidRPr="004B3B19">
        <w:rPr>
          <w:i/>
          <w:iCs/>
          <w:sz w:val="18"/>
          <w:szCs w:val="24"/>
        </w:rPr>
        <w:t>“Introduction”</w:t>
      </w:r>
      <w:r w:rsidRPr="004B3B19">
        <w:rPr>
          <w:sz w:val="18"/>
          <w:szCs w:val="24"/>
        </w:rPr>
        <w:t xml:space="preserve"> in </w:t>
      </w:r>
      <w:r w:rsidRPr="004B3B19">
        <w:rPr>
          <w:i/>
          <w:sz w:val="18"/>
          <w:szCs w:val="24"/>
        </w:rPr>
        <w:t>Advanced oxidation processes for waste water treatment</w:t>
      </w:r>
      <w:r w:rsidRPr="004B3B19">
        <w:rPr>
          <w:sz w:val="18"/>
          <w:szCs w:val="24"/>
        </w:rPr>
        <w:t>, Elsevier, pp. 1–12</w:t>
      </w:r>
    </w:p>
  </w:footnote>
  <w:footnote w:id="6">
    <w:p w14:paraId="69FE6902" w14:textId="77777777" w:rsidR="00460F4A" w:rsidRDefault="00460F4A" w:rsidP="00460F4A">
      <w:pPr>
        <w:pStyle w:val="FootnoteText"/>
      </w:pPr>
      <w:r>
        <w:rPr>
          <w:rStyle w:val="FootnoteReference"/>
        </w:rPr>
        <w:footnoteRef/>
      </w:r>
      <w:r>
        <w:t xml:space="preserve"> </w:t>
      </w:r>
      <w:r w:rsidRPr="00A51F8E">
        <w:t>P. Mandal, B. K. Dubey,  A. K. Gupta (2017), “Review on landfill leachate treatment by electrochemical oxidation: Drawbacks, challenges and future scope”, Waste Manag, 69, pp. 250-273.</w:t>
      </w:r>
    </w:p>
  </w:footnote>
  <w:footnote w:id="7">
    <w:p w14:paraId="600F5F1F" w14:textId="77777777" w:rsidR="00460F4A" w:rsidRDefault="00460F4A" w:rsidP="00460F4A">
      <w:pPr>
        <w:pStyle w:val="FootnoteText"/>
      </w:pPr>
      <w:r>
        <w:rPr>
          <w:rStyle w:val="FootnoteReference"/>
        </w:rPr>
        <w:footnoteRef/>
      </w:r>
      <w:r>
        <w:t xml:space="preserve"> </w:t>
      </w:r>
      <w:r w:rsidRPr="000E1917">
        <w:t>P. Mandal, B. K. Dubey, A. K. Gupta (2017), “Review on landfill leachate treatment by electrochemical oxidation: Drawbacks, challenges and future scope”, Waste Manag, 69, pp. 250-273.</w:t>
      </w:r>
    </w:p>
  </w:footnote>
  <w:footnote w:id="8">
    <w:p w14:paraId="48C10998" w14:textId="77777777" w:rsidR="00460F4A" w:rsidRDefault="00460F4A" w:rsidP="00460F4A">
      <w:pPr>
        <w:pStyle w:val="FootnoteText"/>
      </w:pPr>
      <w:r>
        <w:rPr>
          <w:rStyle w:val="FootnoteReference"/>
        </w:rPr>
        <w:footnoteRef/>
      </w:r>
      <w:r>
        <w:t xml:space="preserve"> </w:t>
      </w:r>
      <w:r w:rsidRPr="009646A4">
        <w:t>P. Mandal, B. K. Dubey, A. K. Gupta (2017), “Review on landfill leachate treatment by electrochemical oxidation: Drawbacks, challenges and future scope”, Waste Manag, 69, pp. 250-273.</w:t>
      </w:r>
    </w:p>
  </w:footnote>
  <w:footnote w:id="9">
    <w:p w14:paraId="3099E430" w14:textId="77777777" w:rsidR="00460F4A" w:rsidRDefault="00460F4A" w:rsidP="00460F4A">
      <w:pPr>
        <w:pStyle w:val="FootnoteText"/>
      </w:pPr>
      <w:r>
        <w:rPr>
          <w:rStyle w:val="FootnoteReference"/>
        </w:rPr>
        <w:footnoteRef/>
      </w:r>
      <w:r>
        <w:t xml:space="preserve"> </w:t>
      </w:r>
      <w:r w:rsidRPr="00725B89">
        <w:t>J. Lye (2002), “Colour chemistry”, Color Res. Appl., 27(5), pp. 376–377.</w:t>
      </w:r>
    </w:p>
  </w:footnote>
  <w:footnote w:id="10">
    <w:p w14:paraId="1AD3C25B" w14:textId="77777777" w:rsidR="00460F4A" w:rsidRDefault="00460F4A" w:rsidP="00460F4A">
      <w:pPr>
        <w:pStyle w:val="FootnoteText"/>
      </w:pPr>
      <w:r>
        <w:rPr>
          <w:rStyle w:val="FootnoteReference"/>
        </w:rPr>
        <w:footnoteRef/>
      </w:r>
      <w:r>
        <w:t xml:space="preserve"> </w:t>
      </w:r>
      <w:r w:rsidRPr="00070CB6">
        <w:t>S. C. Ameta (2018), “Introduction” in Advanced oxidation processes for waste water treatment, Elsevier, pp. 1–12</w:t>
      </w:r>
    </w:p>
  </w:footnote>
  <w:footnote w:id="11">
    <w:p w14:paraId="48D3EA62" w14:textId="77777777" w:rsidR="00460F4A" w:rsidRDefault="00460F4A" w:rsidP="00460F4A">
      <w:pPr>
        <w:pStyle w:val="FootnoteText"/>
      </w:pPr>
      <w:r>
        <w:rPr>
          <w:rStyle w:val="FootnoteReference"/>
        </w:rPr>
        <w:footnoteRef/>
      </w:r>
      <w:r>
        <w:t xml:space="preserve"> </w:t>
      </w:r>
      <w:r w:rsidRPr="00C732AE">
        <w:t>M. I. Stefan (2017), “Advanced oxidation processes for water treatment - fundamentals and applications”, Water Intell. Online, 16, pp. 305–307.</w:t>
      </w:r>
    </w:p>
  </w:footnote>
  <w:footnote w:id="12">
    <w:p w14:paraId="04D39CD4" w14:textId="77777777" w:rsidR="00460F4A" w:rsidRDefault="00460F4A" w:rsidP="00460F4A">
      <w:pPr>
        <w:pStyle w:val="FootnoteText"/>
      </w:pPr>
      <w:r>
        <w:rPr>
          <w:rStyle w:val="FootnoteReference"/>
        </w:rPr>
        <w:footnoteRef/>
      </w:r>
      <w:r>
        <w:t xml:space="preserve"> </w:t>
      </w:r>
      <w:r w:rsidRPr="001E0729">
        <w:t>M. I. Stefan (2017), “Advanced oxidation processes for water treatment - fundamentals and applications”, Water Intell. Online, 16, pp. 305–307.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63F0"/>
    <w:multiLevelType w:val="hybridMultilevel"/>
    <w:tmpl w:val="47DC3BA4"/>
    <w:lvl w:ilvl="0" w:tplc="B9B2956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DD60AD9"/>
    <w:multiLevelType w:val="hybridMultilevel"/>
    <w:tmpl w:val="E770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E30F5"/>
    <w:multiLevelType w:val="hybridMultilevel"/>
    <w:tmpl w:val="D97ACD86"/>
    <w:lvl w:ilvl="0" w:tplc="3A1A70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E84122"/>
    <w:multiLevelType w:val="multilevel"/>
    <w:tmpl w:val="F8044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5E4D35"/>
    <w:multiLevelType w:val="hybridMultilevel"/>
    <w:tmpl w:val="525AD5D2"/>
    <w:lvl w:ilvl="0" w:tplc="3A1A70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A5D49"/>
    <w:multiLevelType w:val="hybridMultilevel"/>
    <w:tmpl w:val="01823D52"/>
    <w:lvl w:ilvl="0" w:tplc="085ADF2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62D8D"/>
    <w:multiLevelType w:val="multilevel"/>
    <w:tmpl w:val="8FD2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5" w15:restartNumberingAfterBreak="0">
    <w:nsid w:val="1B0C63AF"/>
    <w:multiLevelType w:val="multilevel"/>
    <w:tmpl w:val="F7AE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D0DCF"/>
    <w:multiLevelType w:val="multilevel"/>
    <w:tmpl w:val="E71A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ED08FE"/>
    <w:multiLevelType w:val="hybridMultilevel"/>
    <w:tmpl w:val="53068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1F75E5"/>
    <w:multiLevelType w:val="hybridMultilevel"/>
    <w:tmpl w:val="1BFE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C213F"/>
    <w:multiLevelType w:val="hybridMultilevel"/>
    <w:tmpl w:val="269A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D33A6"/>
    <w:multiLevelType w:val="multilevel"/>
    <w:tmpl w:val="45E6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A66E76"/>
    <w:multiLevelType w:val="hybridMultilevel"/>
    <w:tmpl w:val="4CD0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D4A45"/>
    <w:multiLevelType w:val="multilevel"/>
    <w:tmpl w:val="DC48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76DF1"/>
    <w:multiLevelType w:val="multilevel"/>
    <w:tmpl w:val="F374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384069"/>
    <w:multiLevelType w:val="multilevel"/>
    <w:tmpl w:val="8046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64690"/>
    <w:multiLevelType w:val="multilevel"/>
    <w:tmpl w:val="676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441F0A"/>
    <w:multiLevelType w:val="hybridMultilevel"/>
    <w:tmpl w:val="5306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4C5D8E"/>
    <w:multiLevelType w:val="multilevel"/>
    <w:tmpl w:val="A1F01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CF0565F"/>
    <w:multiLevelType w:val="hybridMultilevel"/>
    <w:tmpl w:val="825CA362"/>
    <w:lvl w:ilvl="0" w:tplc="4FACFAB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190AAB"/>
    <w:multiLevelType w:val="hybridMultilevel"/>
    <w:tmpl w:val="561E34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3B63CFB"/>
    <w:multiLevelType w:val="hybridMultilevel"/>
    <w:tmpl w:val="2EC0F86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7" w15:restartNumberingAfterBreak="0">
    <w:nsid w:val="572B42D0"/>
    <w:multiLevelType w:val="hybridMultilevel"/>
    <w:tmpl w:val="B61C09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4E770A"/>
    <w:multiLevelType w:val="multilevel"/>
    <w:tmpl w:val="337A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882809"/>
    <w:multiLevelType w:val="hybridMultilevel"/>
    <w:tmpl w:val="60143D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5575AC"/>
    <w:multiLevelType w:val="hybridMultilevel"/>
    <w:tmpl w:val="2F6A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71733A7"/>
    <w:multiLevelType w:val="hybridMultilevel"/>
    <w:tmpl w:val="907427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8" w15:restartNumberingAfterBreak="0">
    <w:nsid w:val="70565E92"/>
    <w:multiLevelType w:val="hybridMultilevel"/>
    <w:tmpl w:val="8BD85FAC"/>
    <w:lvl w:ilvl="0" w:tplc="A0C8BDA8">
      <w:start w:val="1"/>
      <w:numFmt w:val="decimal"/>
      <w:lvlText w:val="%1."/>
      <w:lvlJc w:val="left"/>
      <w:pPr>
        <w:ind w:left="1080" w:hanging="360"/>
      </w:pPr>
      <w:rPr>
        <w:rFonts w:ascii="Times" w:eastAsia="Times New Roman" w:hAnsi="Times"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08B671B"/>
    <w:multiLevelType w:val="hybridMultilevel"/>
    <w:tmpl w:val="821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B6478B"/>
    <w:multiLevelType w:val="hybridMultilevel"/>
    <w:tmpl w:val="D73235EA"/>
    <w:lvl w:ilvl="0" w:tplc="9E6AE8C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5A1000E"/>
    <w:multiLevelType w:val="multilevel"/>
    <w:tmpl w:val="75C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8D2099"/>
    <w:multiLevelType w:val="hybridMultilevel"/>
    <w:tmpl w:val="2A8C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836F4"/>
    <w:multiLevelType w:val="hybridMultilevel"/>
    <w:tmpl w:val="F8347A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5179189">
    <w:abstractNumId w:val="6"/>
  </w:num>
  <w:num w:numId="2" w16cid:durableId="1931041971">
    <w:abstractNumId w:val="0"/>
  </w:num>
  <w:num w:numId="3" w16cid:durableId="779908582">
    <w:abstractNumId w:val="18"/>
  </w:num>
  <w:num w:numId="4" w16cid:durableId="1254625636">
    <w:abstractNumId w:val="5"/>
  </w:num>
  <w:num w:numId="5" w16cid:durableId="1826970751">
    <w:abstractNumId w:val="34"/>
  </w:num>
  <w:num w:numId="6" w16cid:durableId="495926737">
    <w:abstractNumId w:val="32"/>
  </w:num>
  <w:num w:numId="7" w16cid:durableId="1211305602">
    <w:abstractNumId w:val="2"/>
  </w:num>
  <w:num w:numId="8" w16cid:durableId="1372682404">
    <w:abstractNumId w:val="43"/>
  </w:num>
  <w:num w:numId="9" w16cid:durableId="1421833746">
    <w:abstractNumId w:val="17"/>
  </w:num>
  <w:num w:numId="10" w16cid:durableId="46495643">
    <w:abstractNumId w:val="14"/>
  </w:num>
  <w:num w:numId="11" w16cid:durableId="983124366">
    <w:abstractNumId w:val="4"/>
  </w:num>
  <w:num w:numId="12" w16cid:durableId="1438721894">
    <w:abstractNumId w:val="25"/>
  </w:num>
  <w:num w:numId="13" w16cid:durableId="570193204">
    <w:abstractNumId w:val="45"/>
  </w:num>
  <w:num w:numId="14" w16cid:durableId="425198424">
    <w:abstractNumId w:val="47"/>
  </w:num>
  <w:num w:numId="15" w16cid:durableId="1469862802">
    <w:abstractNumId w:val="33"/>
  </w:num>
  <w:num w:numId="16" w16cid:durableId="1737315305">
    <w:abstractNumId w:val="38"/>
  </w:num>
  <w:num w:numId="17" w16cid:durableId="1124540732">
    <w:abstractNumId w:val="42"/>
  </w:num>
  <w:num w:numId="18" w16cid:durableId="1341540727">
    <w:abstractNumId w:val="11"/>
  </w:num>
  <w:num w:numId="19" w16cid:durableId="2094425934">
    <w:abstractNumId w:val="53"/>
  </w:num>
  <w:num w:numId="20" w16cid:durableId="85082316">
    <w:abstractNumId w:val="54"/>
  </w:num>
  <w:num w:numId="21" w16cid:durableId="249244359">
    <w:abstractNumId w:val="31"/>
  </w:num>
  <w:num w:numId="22" w16cid:durableId="1544368200">
    <w:abstractNumId w:val="55"/>
  </w:num>
  <w:num w:numId="23" w16cid:durableId="460653288">
    <w:abstractNumId w:val="30"/>
  </w:num>
  <w:num w:numId="24" w16cid:durableId="1322461189">
    <w:abstractNumId w:val="28"/>
  </w:num>
  <w:num w:numId="25" w16cid:durableId="109662989">
    <w:abstractNumId w:val="41"/>
  </w:num>
  <w:num w:numId="26" w16cid:durableId="842742435">
    <w:abstractNumId w:val="29"/>
  </w:num>
  <w:num w:numId="27" w16cid:durableId="1443063506">
    <w:abstractNumId w:val="1"/>
  </w:num>
  <w:num w:numId="28" w16cid:durableId="1012531231">
    <w:abstractNumId w:val="19"/>
  </w:num>
  <w:num w:numId="29" w16cid:durableId="395573">
    <w:abstractNumId w:val="23"/>
  </w:num>
  <w:num w:numId="30" w16cid:durableId="115221641">
    <w:abstractNumId w:val="48"/>
  </w:num>
  <w:num w:numId="31" w16cid:durableId="947666017">
    <w:abstractNumId w:val="21"/>
  </w:num>
  <w:num w:numId="32" w16cid:durableId="1401244086">
    <w:abstractNumId w:val="36"/>
  </w:num>
  <w:num w:numId="33" w16cid:durableId="1343241152">
    <w:abstractNumId w:val="7"/>
  </w:num>
  <w:num w:numId="34" w16cid:durableId="2043937565">
    <w:abstractNumId w:val="24"/>
  </w:num>
  <w:num w:numId="35" w16cid:durableId="642197499">
    <w:abstractNumId w:val="12"/>
  </w:num>
  <w:num w:numId="36" w16cid:durableId="860553654">
    <w:abstractNumId w:val="39"/>
  </w:num>
  <w:num w:numId="37" w16cid:durableId="1520505568">
    <w:abstractNumId w:val="26"/>
  </w:num>
  <w:num w:numId="38" w16cid:durableId="822740529">
    <w:abstractNumId w:val="27"/>
  </w:num>
  <w:num w:numId="39" w16cid:durableId="1063793467">
    <w:abstractNumId w:val="22"/>
  </w:num>
  <w:num w:numId="40" w16cid:durableId="657803628">
    <w:abstractNumId w:val="16"/>
  </w:num>
  <w:num w:numId="41" w16cid:durableId="622658241">
    <w:abstractNumId w:val="44"/>
  </w:num>
  <w:num w:numId="42" w16cid:durableId="1848791402">
    <w:abstractNumId w:val="52"/>
  </w:num>
  <w:num w:numId="43" w16cid:durableId="1426147482">
    <w:abstractNumId w:val="20"/>
  </w:num>
  <w:num w:numId="44" w16cid:durableId="538130668">
    <w:abstractNumId w:val="10"/>
  </w:num>
  <w:num w:numId="45" w16cid:durableId="181939795">
    <w:abstractNumId w:val="56"/>
  </w:num>
  <w:num w:numId="46" w16cid:durableId="1397510375">
    <w:abstractNumId w:val="37"/>
  </w:num>
  <w:num w:numId="47" w16cid:durableId="460612168">
    <w:abstractNumId w:val="40"/>
  </w:num>
  <w:num w:numId="48" w16cid:durableId="887112660">
    <w:abstractNumId w:val="8"/>
  </w:num>
  <w:num w:numId="49" w16cid:durableId="349916295">
    <w:abstractNumId w:val="35"/>
  </w:num>
  <w:num w:numId="50" w16cid:durableId="435636590">
    <w:abstractNumId w:val="49"/>
  </w:num>
  <w:num w:numId="51" w16cid:durableId="1247348751">
    <w:abstractNumId w:val="15"/>
  </w:num>
  <w:num w:numId="52" w16cid:durableId="276912854">
    <w:abstractNumId w:val="13"/>
  </w:num>
  <w:num w:numId="53" w16cid:durableId="1371341915">
    <w:abstractNumId w:val="9"/>
  </w:num>
  <w:num w:numId="54" w16cid:durableId="1447505258">
    <w:abstractNumId w:val="51"/>
  </w:num>
  <w:num w:numId="55" w16cid:durableId="1965114401">
    <w:abstractNumId w:val="46"/>
  </w:num>
  <w:num w:numId="56" w16cid:durableId="723329616">
    <w:abstractNumId w:val="50"/>
  </w:num>
  <w:num w:numId="57" w16cid:durableId="192190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0375A"/>
    <w:rsid w:val="00010DC0"/>
    <w:rsid w:val="00030D28"/>
    <w:rsid w:val="000653AC"/>
    <w:rsid w:val="00067E2B"/>
    <w:rsid w:val="00077218"/>
    <w:rsid w:val="000A43C1"/>
    <w:rsid w:val="00107471"/>
    <w:rsid w:val="00111D67"/>
    <w:rsid w:val="0012388A"/>
    <w:rsid w:val="00144365"/>
    <w:rsid w:val="00153B94"/>
    <w:rsid w:val="00154EC2"/>
    <w:rsid w:val="00210B77"/>
    <w:rsid w:val="00216F3E"/>
    <w:rsid w:val="0021729E"/>
    <w:rsid w:val="00232958"/>
    <w:rsid w:val="0027129E"/>
    <w:rsid w:val="002B0165"/>
    <w:rsid w:val="002B337E"/>
    <w:rsid w:val="002E6374"/>
    <w:rsid w:val="00311D9B"/>
    <w:rsid w:val="00345249"/>
    <w:rsid w:val="003540AC"/>
    <w:rsid w:val="003B59FC"/>
    <w:rsid w:val="00443E0C"/>
    <w:rsid w:val="0045199C"/>
    <w:rsid w:val="00460F4A"/>
    <w:rsid w:val="0049002F"/>
    <w:rsid w:val="00490ABB"/>
    <w:rsid w:val="004C1A08"/>
    <w:rsid w:val="005005CA"/>
    <w:rsid w:val="00501269"/>
    <w:rsid w:val="0050409B"/>
    <w:rsid w:val="00506AE2"/>
    <w:rsid w:val="00510A6B"/>
    <w:rsid w:val="005366CF"/>
    <w:rsid w:val="0054490F"/>
    <w:rsid w:val="005A33A2"/>
    <w:rsid w:val="005D57A3"/>
    <w:rsid w:val="005E36BA"/>
    <w:rsid w:val="0064553D"/>
    <w:rsid w:val="00651444"/>
    <w:rsid w:val="006600F4"/>
    <w:rsid w:val="00670BA4"/>
    <w:rsid w:val="006730BC"/>
    <w:rsid w:val="00715D31"/>
    <w:rsid w:val="00736730"/>
    <w:rsid w:val="00741FCD"/>
    <w:rsid w:val="00755065"/>
    <w:rsid w:val="007864A8"/>
    <w:rsid w:val="007E071D"/>
    <w:rsid w:val="008022A4"/>
    <w:rsid w:val="0080320D"/>
    <w:rsid w:val="0082164E"/>
    <w:rsid w:val="00854F85"/>
    <w:rsid w:val="00874C0F"/>
    <w:rsid w:val="00896854"/>
    <w:rsid w:val="008B5EF1"/>
    <w:rsid w:val="009031CD"/>
    <w:rsid w:val="009134EC"/>
    <w:rsid w:val="00957656"/>
    <w:rsid w:val="00976B46"/>
    <w:rsid w:val="009B77E5"/>
    <w:rsid w:val="009D34AB"/>
    <w:rsid w:val="00A11729"/>
    <w:rsid w:val="00A21645"/>
    <w:rsid w:val="00A336A6"/>
    <w:rsid w:val="00A640A3"/>
    <w:rsid w:val="00A8039F"/>
    <w:rsid w:val="00AC7C4A"/>
    <w:rsid w:val="00AE29A9"/>
    <w:rsid w:val="00B3706D"/>
    <w:rsid w:val="00B51063"/>
    <w:rsid w:val="00B624BB"/>
    <w:rsid w:val="00B811B9"/>
    <w:rsid w:val="00B95378"/>
    <w:rsid w:val="00BA09C5"/>
    <w:rsid w:val="00BE0916"/>
    <w:rsid w:val="00C10C30"/>
    <w:rsid w:val="00C750B0"/>
    <w:rsid w:val="00C9409C"/>
    <w:rsid w:val="00D319ED"/>
    <w:rsid w:val="00D43EBC"/>
    <w:rsid w:val="00D62F5D"/>
    <w:rsid w:val="00D92F8C"/>
    <w:rsid w:val="00D95710"/>
    <w:rsid w:val="00DC3762"/>
    <w:rsid w:val="00DC5BC9"/>
    <w:rsid w:val="00DD24D5"/>
    <w:rsid w:val="00DF78A2"/>
    <w:rsid w:val="00E24A39"/>
    <w:rsid w:val="00E509FC"/>
    <w:rsid w:val="00E52BBD"/>
    <w:rsid w:val="00E83AE8"/>
    <w:rsid w:val="00F10C65"/>
    <w:rsid w:val="00F37EC9"/>
    <w:rsid w:val="00F91F87"/>
    <w:rsid w:val="00FA2C25"/>
    <w:rsid w:val="00FB17B3"/>
    <w:rsid w:val="00FC0BB0"/>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E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uiPriority w:val="22"/>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59"/>
    <w:qFormat/>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customStyle="1" w:styleId="default">
    <w:name w:val="default"/>
    <w:basedOn w:val="Normal"/>
    <w:rsid w:val="00FB17B3"/>
    <w:pPr>
      <w:spacing w:before="100" w:beforeAutospacing="1" w:after="100" w:afterAutospacing="1" w:line="240" w:lineRule="auto"/>
    </w:pPr>
    <w:rPr>
      <w:rFonts w:ascii="Times New Roman" w:eastAsia="Times New Roman" w:hAnsi="Times New Roman"/>
      <w:sz w:val="24"/>
      <w:szCs w:val="24"/>
      <w:lang w:val="en-US"/>
    </w:rPr>
  </w:style>
  <w:style w:type="character" w:styleId="SubtleEmphasis">
    <w:name w:val="Subtle Emphasis"/>
    <w:basedOn w:val="DefaultParagraphFont"/>
    <w:uiPriority w:val="19"/>
    <w:qFormat/>
    <w:rsid w:val="00460F4A"/>
    <w:rPr>
      <w:i/>
      <w:iCs/>
      <w:color w:val="404040" w:themeColor="text1" w:themeTint="BF"/>
    </w:rPr>
  </w:style>
  <w:style w:type="character" w:styleId="BookTitle">
    <w:name w:val="Book Title"/>
    <w:basedOn w:val="DefaultParagraphFont"/>
    <w:uiPriority w:val="33"/>
    <w:qFormat/>
    <w:rsid w:val="00460F4A"/>
    <w:rPr>
      <w:b/>
      <w:bCs/>
      <w:i/>
      <w:iCs/>
      <w:spacing w:val="5"/>
    </w:rPr>
  </w:style>
  <w:style w:type="paragraph" w:styleId="Revision">
    <w:name w:val="Revision"/>
    <w:hidden/>
    <w:uiPriority w:val="99"/>
    <w:semiHidden/>
    <w:rsid w:val="00460F4A"/>
    <w:pPr>
      <w:spacing w:after="0" w:line="240" w:lineRule="auto"/>
    </w:pPr>
    <w:rPr>
      <w:rFonts w:ascii="Times" w:eastAsia="Times New Roman" w:hAnsi="Times" w:cs="Times New Roman"/>
      <w:kern w:val="0"/>
      <w:szCs w:val="20"/>
      <w:lang w:val="en-GB"/>
      <w14:ligatures w14:val="none"/>
    </w:rPr>
  </w:style>
  <w:style w:type="paragraph" w:styleId="Caption">
    <w:name w:val="caption"/>
    <w:basedOn w:val="Normal"/>
    <w:next w:val="Normal"/>
    <w:uiPriority w:val="35"/>
    <w:unhideWhenUsed/>
    <w:qFormat/>
    <w:rsid w:val="00460F4A"/>
    <w:pPr>
      <w:spacing w:line="240" w:lineRule="auto"/>
      <w:jc w:val="center"/>
    </w:pPr>
    <w:rPr>
      <w:rFonts w:ascii="Fira Sans" w:eastAsiaTheme="minorHAnsi" w:hAnsi="Fira Sans"/>
      <w:i/>
      <w:iCs/>
      <w:color w:val="000000" w:themeColor="text1"/>
      <w:sz w:val="24"/>
      <w:szCs w:val="18"/>
      <w:lang w:val="en-US"/>
    </w:rPr>
  </w:style>
  <w:style w:type="paragraph" w:styleId="NoSpacing">
    <w:name w:val="No Spacing"/>
    <w:link w:val="NoSpacingChar"/>
    <w:uiPriority w:val="1"/>
    <w:qFormat/>
    <w:rsid w:val="00460F4A"/>
    <w:pPr>
      <w:spacing w:after="0" w:line="240" w:lineRule="auto"/>
    </w:pPr>
    <w:rPr>
      <w:rFonts w:ascii="Fira Sans" w:hAnsi="Fira Sans" w:cs="Times New Roman"/>
      <w:color w:val="00B0F0"/>
      <w:kern w:val="0"/>
      <w:sz w:val="22"/>
      <w:szCs w:val="22"/>
      <w:lang w:val="en-US"/>
      <w14:ligatures w14:val="none"/>
    </w:rPr>
  </w:style>
  <w:style w:type="character" w:customStyle="1" w:styleId="NoSpacingChar">
    <w:name w:val="No Spacing Char"/>
    <w:basedOn w:val="DefaultParagraphFont"/>
    <w:link w:val="NoSpacing"/>
    <w:uiPriority w:val="1"/>
    <w:rsid w:val="00460F4A"/>
    <w:rPr>
      <w:rFonts w:ascii="Fira Sans" w:hAnsi="Fira Sans" w:cs="Times New Roman"/>
      <w:color w:val="00B0F0"/>
      <w:kern w:val="0"/>
      <w:sz w:val="22"/>
      <w:szCs w:val="22"/>
      <w:lang w:val="en-US"/>
      <w14:ligatures w14:val="none"/>
    </w:rPr>
  </w:style>
  <w:style w:type="paragraph" w:styleId="FootnoteText">
    <w:name w:val="footnote text"/>
    <w:basedOn w:val="Normal"/>
    <w:link w:val="FootnoteTextChar"/>
    <w:uiPriority w:val="99"/>
    <w:semiHidden/>
    <w:unhideWhenUsed/>
    <w:rsid w:val="00460F4A"/>
    <w:pPr>
      <w:spacing w:after="0" w:line="240" w:lineRule="auto"/>
      <w:jc w:val="both"/>
    </w:pPr>
    <w:rPr>
      <w:rFonts w:ascii="Fira Sans" w:eastAsiaTheme="minorHAnsi" w:hAnsi="Fira Sans"/>
      <w:color w:val="000000" w:themeColor="text1"/>
      <w:sz w:val="20"/>
      <w:szCs w:val="20"/>
      <w:lang w:val="en-US"/>
    </w:rPr>
  </w:style>
  <w:style w:type="character" w:customStyle="1" w:styleId="FootnoteTextChar">
    <w:name w:val="Footnote Text Char"/>
    <w:basedOn w:val="DefaultParagraphFont"/>
    <w:link w:val="FootnoteText"/>
    <w:uiPriority w:val="99"/>
    <w:semiHidden/>
    <w:rsid w:val="00460F4A"/>
    <w:rPr>
      <w:rFonts w:ascii="Fira Sans" w:hAnsi="Fira Sans" w:cs="Times New Roman"/>
      <w:color w:val="000000" w:themeColor="text1"/>
      <w:kern w:val="0"/>
      <w:sz w:val="20"/>
      <w:szCs w:val="20"/>
      <w:lang w:val="en-US"/>
      <w14:ligatures w14:val="none"/>
    </w:rPr>
  </w:style>
  <w:style w:type="character" w:styleId="FootnoteReference">
    <w:name w:val="footnote reference"/>
    <w:basedOn w:val="DefaultParagraphFont"/>
    <w:uiPriority w:val="99"/>
    <w:semiHidden/>
    <w:unhideWhenUsed/>
    <w:rsid w:val="00460F4A"/>
    <w:rPr>
      <w:vertAlign w:val="superscript"/>
    </w:rPr>
  </w:style>
  <w:style w:type="character" w:styleId="Emphasis">
    <w:name w:val="Emphasis"/>
    <w:basedOn w:val="DefaultParagraphFont"/>
    <w:uiPriority w:val="20"/>
    <w:qFormat/>
    <w:rsid w:val="0050409B"/>
    <w:rPr>
      <w:i/>
      <w:iCs/>
    </w:rPr>
  </w:style>
  <w:style w:type="paragraph" w:styleId="NormalWeb">
    <w:name w:val="Normal (Web)"/>
    <w:aliases w:val=" Char Char Char,Normal (Web) Char,Char Char Char"/>
    <w:basedOn w:val="Normal"/>
    <w:uiPriority w:val="99"/>
    <w:unhideWhenUsed/>
    <w:qFormat/>
    <w:rsid w:val="0050409B"/>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ga.hoangthanh@wwf.org.vn" TargetMode="External"/><Relationship Id="rId18" Type="http://schemas.openxmlformats.org/officeDocument/2006/relationships/hyperlink" Target="mailto:uyen.phamthuc@wwf.org.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etnam.panda.org/" TargetMode="External"/><Relationship Id="rId17" Type="http://schemas.openxmlformats.org/officeDocument/2006/relationships/hyperlink" Target="mailto:nga.hoangthanh@wwf.org.vn"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etnam.pand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yperlink" Target="mailto:uyen.phamthuc@wwf.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9926</Words>
  <Characters>56584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Bui Thi Kim Ngan</cp:lastModifiedBy>
  <cp:revision>2</cp:revision>
  <dcterms:created xsi:type="dcterms:W3CDTF">2026-02-06T17:40:00Z</dcterms:created>
  <dcterms:modified xsi:type="dcterms:W3CDTF">2026-02-06T17:40:00Z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5c0dcebc-7ad7-498e-bacb-5b2cc2c4305d</vt:lpwstr>
  </property>
</Properties>
</file>